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2EA66" w14:textId="77777777" w:rsidR="00701BC7" w:rsidRPr="00F03E66" w:rsidRDefault="00701BC7" w:rsidP="00701BC7">
      <w:pPr>
        <w:jc w:val="both"/>
      </w:pPr>
      <w:bookmarkStart w:id="0" w:name="_GoBack"/>
      <w:bookmarkEnd w:id="0"/>
    </w:p>
    <w:p w14:paraId="12473169" w14:textId="77777777" w:rsidR="00701BC7" w:rsidRPr="00F03E66" w:rsidRDefault="00701BC7" w:rsidP="00701BC7">
      <w:pPr>
        <w:jc w:val="both"/>
      </w:pPr>
    </w:p>
    <w:p w14:paraId="503F4144" w14:textId="77777777" w:rsidR="00701BC7" w:rsidRPr="00F03E66" w:rsidRDefault="00701BC7" w:rsidP="00701BC7">
      <w:pPr>
        <w:jc w:val="both"/>
      </w:pPr>
    </w:p>
    <w:p w14:paraId="25B7A96B" w14:textId="77777777" w:rsidR="00701BC7" w:rsidRPr="00F03E66" w:rsidRDefault="00701BC7" w:rsidP="00701BC7">
      <w:pPr>
        <w:jc w:val="both"/>
      </w:pPr>
    </w:p>
    <w:p w14:paraId="11EB2DF0" w14:textId="77777777" w:rsidR="00701BC7" w:rsidRPr="00F03E66" w:rsidRDefault="00701BC7" w:rsidP="00701BC7">
      <w:pPr>
        <w:jc w:val="both"/>
      </w:pPr>
    </w:p>
    <w:p w14:paraId="064E0F48" w14:textId="77777777" w:rsidR="00701BC7" w:rsidRPr="00F03E66" w:rsidRDefault="00701BC7" w:rsidP="00701BC7">
      <w:pPr>
        <w:jc w:val="both"/>
      </w:pPr>
    </w:p>
    <w:p w14:paraId="7BACEE61" w14:textId="77777777" w:rsidR="00701BC7" w:rsidRPr="00F03E66" w:rsidRDefault="00701BC7" w:rsidP="00701BC7">
      <w:pPr>
        <w:pStyle w:val="Title"/>
        <w:spacing w:line="276" w:lineRule="auto"/>
        <w:jc w:val="center"/>
        <w:rPr>
          <w:b/>
        </w:rPr>
      </w:pPr>
      <w:r w:rsidRPr="00F03E66">
        <w:rPr>
          <w:rFonts w:cs="Mangal"/>
          <w:b/>
        </w:rPr>
        <w:t>Rapport annuel EPF 2016</w:t>
      </w:r>
    </w:p>
    <w:p w14:paraId="34420C67" w14:textId="77777777" w:rsidR="00701BC7" w:rsidRPr="00F03E66" w:rsidRDefault="00701BC7" w:rsidP="00701BC7">
      <w:pPr>
        <w:jc w:val="both"/>
      </w:pPr>
    </w:p>
    <w:p w14:paraId="672118AE" w14:textId="456C13C1" w:rsidR="00701BC7" w:rsidRPr="00F03E66" w:rsidRDefault="00A61562" w:rsidP="00C31A28">
      <w:pPr>
        <w:jc w:val="center"/>
      </w:pPr>
      <w:r>
        <w:rPr>
          <w:sz w:val="24"/>
        </w:rPr>
        <w:t>Pour l’amélioration de la</w:t>
      </w:r>
      <w:r w:rsidR="00701BC7" w:rsidRPr="00F03E66">
        <w:rPr>
          <w:sz w:val="24"/>
        </w:rPr>
        <w:t xml:space="preserve"> santé</w:t>
      </w:r>
      <w:r>
        <w:rPr>
          <w:sz w:val="24"/>
        </w:rPr>
        <w:t xml:space="preserve"> des</w:t>
      </w:r>
      <w:r w:rsidR="00701BC7" w:rsidRPr="00F03E66">
        <w:rPr>
          <w:sz w:val="24"/>
        </w:rPr>
        <w:t xml:space="preserve"> patients</w:t>
      </w:r>
      <w:r>
        <w:rPr>
          <w:sz w:val="24"/>
        </w:rPr>
        <w:t xml:space="preserve"> en Europe</w:t>
      </w:r>
    </w:p>
    <w:p w14:paraId="7BBCB3E2" w14:textId="77777777" w:rsidR="00701BC7" w:rsidRPr="00F03E66" w:rsidRDefault="00701BC7" w:rsidP="00701BC7">
      <w:pPr>
        <w:jc w:val="both"/>
      </w:pPr>
      <w:r w:rsidRPr="00F03E66">
        <w:br w:type="page"/>
      </w:r>
    </w:p>
    <w:p w14:paraId="114DDBCB" w14:textId="77777777" w:rsidR="00701BC7" w:rsidRPr="00F03E66" w:rsidRDefault="00701BC7" w:rsidP="00701BC7">
      <w:pPr>
        <w:pStyle w:val="Subtitle"/>
        <w:jc w:val="both"/>
        <w:rPr>
          <w:rStyle w:val="TitleChar"/>
          <w:color w:val="4F81BD"/>
          <w:spacing w:val="15"/>
          <w:sz w:val="36"/>
          <w:szCs w:val="24"/>
        </w:rPr>
      </w:pPr>
      <w:r w:rsidRPr="00F03E66">
        <w:rPr>
          <w:rStyle w:val="TitleChar"/>
          <w:color w:val="4F81BD"/>
          <w:spacing w:val="15"/>
          <w:sz w:val="36"/>
        </w:rPr>
        <w:lastRenderedPageBreak/>
        <w:t>Sommaire</w:t>
      </w:r>
    </w:p>
    <w:p w14:paraId="5C181F8C" w14:textId="0D209E49" w:rsidR="005D025A" w:rsidRDefault="00701BC7">
      <w:pPr>
        <w:pStyle w:val="TOC1"/>
        <w:tabs>
          <w:tab w:val="left" w:pos="440"/>
          <w:tab w:val="right" w:leader="dot" w:pos="9016"/>
        </w:tabs>
        <w:rPr>
          <w:rFonts w:asciiTheme="minorHAnsi" w:eastAsiaTheme="minorEastAsia" w:hAnsiTheme="minorHAnsi" w:cstheme="minorBidi"/>
          <w:noProof/>
          <w:lang w:val="en-GB" w:eastAsia="en-GB"/>
        </w:rPr>
      </w:pPr>
      <w:r w:rsidRPr="00F03E66">
        <w:fldChar w:fldCharType="begin"/>
      </w:r>
      <w:r w:rsidRPr="00F03E66">
        <w:instrText xml:space="preserve"> TOC \o "1-3" \h \z \u </w:instrText>
      </w:r>
      <w:r w:rsidRPr="00F03E66">
        <w:fldChar w:fldCharType="separate"/>
      </w:r>
      <w:hyperlink w:anchor="_Toc494709007" w:history="1">
        <w:r w:rsidR="005D025A" w:rsidRPr="003D7A3C">
          <w:rPr>
            <w:rStyle w:val="Hyperlink"/>
            <w:noProof/>
          </w:rPr>
          <w:t>1.</w:t>
        </w:r>
        <w:r w:rsidR="005D025A">
          <w:rPr>
            <w:rFonts w:asciiTheme="minorHAnsi" w:eastAsiaTheme="minorEastAsia" w:hAnsiTheme="minorHAnsi" w:cstheme="minorBidi"/>
            <w:noProof/>
            <w:lang w:val="en-GB" w:eastAsia="en-GB"/>
          </w:rPr>
          <w:tab/>
        </w:r>
        <w:r w:rsidR="005D025A" w:rsidRPr="003D7A3C">
          <w:rPr>
            <w:rStyle w:val="Hyperlink"/>
            <w:noProof/>
          </w:rPr>
          <w:t>Avant-propos</w:t>
        </w:r>
        <w:r w:rsidR="005D025A">
          <w:rPr>
            <w:noProof/>
            <w:webHidden/>
          </w:rPr>
          <w:tab/>
        </w:r>
        <w:r w:rsidR="005D025A">
          <w:rPr>
            <w:noProof/>
            <w:webHidden/>
          </w:rPr>
          <w:fldChar w:fldCharType="begin"/>
        </w:r>
        <w:r w:rsidR="005D025A">
          <w:rPr>
            <w:noProof/>
            <w:webHidden/>
          </w:rPr>
          <w:instrText xml:space="preserve"> PAGEREF _Toc494709007 \h </w:instrText>
        </w:r>
        <w:r w:rsidR="005D025A">
          <w:rPr>
            <w:noProof/>
            <w:webHidden/>
          </w:rPr>
        </w:r>
        <w:r w:rsidR="005D025A">
          <w:rPr>
            <w:noProof/>
            <w:webHidden/>
          </w:rPr>
          <w:fldChar w:fldCharType="separate"/>
        </w:r>
        <w:r w:rsidR="005D025A">
          <w:rPr>
            <w:noProof/>
            <w:webHidden/>
          </w:rPr>
          <w:t>3</w:t>
        </w:r>
        <w:r w:rsidR="005D025A">
          <w:rPr>
            <w:noProof/>
            <w:webHidden/>
          </w:rPr>
          <w:fldChar w:fldCharType="end"/>
        </w:r>
      </w:hyperlink>
    </w:p>
    <w:p w14:paraId="247F15E7" w14:textId="02F2D410" w:rsidR="005D025A" w:rsidRDefault="008014BE">
      <w:pPr>
        <w:pStyle w:val="TOC1"/>
        <w:tabs>
          <w:tab w:val="left" w:pos="440"/>
          <w:tab w:val="right" w:leader="dot" w:pos="9016"/>
        </w:tabs>
        <w:rPr>
          <w:rFonts w:asciiTheme="minorHAnsi" w:eastAsiaTheme="minorEastAsia" w:hAnsiTheme="minorHAnsi" w:cstheme="minorBidi"/>
          <w:noProof/>
          <w:lang w:val="en-GB" w:eastAsia="en-GB"/>
        </w:rPr>
      </w:pPr>
      <w:hyperlink w:anchor="_Toc494709008" w:history="1">
        <w:r w:rsidR="005D025A" w:rsidRPr="003D7A3C">
          <w:rPr>
            <w:rStyle w:val="Hyperlink"/>
            <w:noProof/>
          </w:rPr>
          <w:t>2.</w:t>
        </w:r>
        <w:r w:rsidR="005D025A">
          <w:rPr>
            <w:rFonts w:asciiTheme="minorHAnsi" w:eastAsiaTheme="minorEastAsia" w:hAnsiTheme="minorHAnsi" w:cstheme="minorBidi"/>
            <w:noProof/>
            <w:lang w:val="en-GB" w:eastAsia="en-GB"/>
          </w:rPr>
          <w:tab/>
        </w:r>
        <w:r w:rsidR="005D025A" w:rsidRPr="003D7A3C">
          <w:rPr>
            <w:rStyle w:val="Hyperlink"/>
            <w:noProof/>
          </w:rPr>
          <w:t>L’année 2016 en bref</w:t>
        </w:r>
        <w:r w:rsidR="005D025A">
          <w:rPr>
            <w:noProof/>
            <w:webHidden/>
          </w:rPr>
          <w:tab/>
        </w:r>
        <w:r w:rsidR="005D025A">
          <w:rPr>
            <w:noProof/>
            <w:webHidden/>
          </w:rPr>
          <w:fldChar w:fldCharType="begin"/>
        </w:r>
        <w:r w:rsidR="005D025A">
          <w:rPr>
            <w:noProof/>
            <w:webHidden/>
          </w:rPr>
          <w:instrText xml:space="preserve"> PAGEREF _Toc494709008 \h </w:instrText>
        </w:r>
        <w:r w:rsidR="005D025A">
          <w:rPr>
            <w:noProof/>
            <w:webHidden/>
          </w:rPr>
        </w:r>
        <w:r w:rsidR="005D025A">
          <w:rPr>
            <w:noProof/>
            <w:webHidden/>
          </w:rPr>
          <w:fldChar w:fldCharType="separate"/>
        </w:r>
        <w:r w:rsidR="005D025A">
          <w:rPr>
            <w:noProof/>
            <w:webHidden/>
          </w:rPr>
          <w:t>4</w:t>
        </w:r>
        <w:r w:rsidR="005D025A">
          <w:rPr>
            <w:noProof/>
            <w:webHidden/>
          </w:rPr>
          <w:fldChar w:fldCharType="end"/>
        </w:r>
      </w:hyperlink>
    </w:p>
    <w:p w14:paraId="3A7802CE" w14:textId="4A5EF64F" w:rsidR="005D025A" w:rsidRDefault="008014BE">
      <w:pPr>
        <w:pStyle w:val="TOC1"/>
        <w:tabs>
          <w:tab w:val="left" w:pos="440"/>
          <w:tab w:val="right" w:leader="dot" w:pos="9016"/>
        </w:tabs>
        <w:rPr>
          <w:rFonts w:asciiTheme="minorHAnsi" w:eastAsiaTheme="minorEastAsia" w:hAnsiTheme="minorHAnsi" w:cstheme="minorBidi"/>
          <w:noProof/>
          <w:lang w:val="en-GB" w:eastAsia="en-GB"/>
        </w:rPr>
      </w:pPr>
      <w:hyperlink w:anchor="_Toc494709009" w:history="1">
        <w:r w:rsidR="005D025A" w:rsidRPr="003D7A3C">
          <w:rPr>
            <w:rStyle w:val="Hyperlink"/>
            <w:noProof/>
          </w:rPr>
          <w:t>3.</w:t>
        </w:r>
        <w:r w:rsidR="005D025A">
          <w:rPr>
            <w:rFonts w:asciiTheme="minorHAnsi" w:eastAsiaTheme="minorEastAsia" w:hAnsiTheme="minorHAnsi" w:cstheme="minorBidi"/>
            <w:noProof/>
            <w:lang w:val="en-GB" w:eastAsia="en-GB"/>
          </w:rPr>
          <w:tab/>
        </w:r>
        <w:r w:rsidR="005D025A" w:rsidRPr="003D7A3C">
          <w:rPr>
            <w:rStyle w:val="Hyperlink"/>
            <w:noProof/>
          </w:rPr>
          <w:t>L’émancipation des patients</w:t>
        </w:r>
        <w:r w:rsidR="005D025A">
          <w:rPr>
            <w:noProof/>
            <w:webHidden/>
          </w:rPr>
          <w:tab/>
        </w:r>
        <w:r w:rsidR="005D025A">
          <w:rPr>
            <w:noProof/>
            <w:webHidden/>
          </w:rPr>
          <w:fldChar w:fldCharType="begin"/>
        </w:r>
        <w:r w:rsidR="005D025A">
          <w:rPr>
            <w:noProof/>
            <w:webHidden/>
          </w:rPr>
          <w:instrText xml:space="preserve"> PAGEREF _Toc494709009 \h </w:instrText>
        </w:r>
        <w:r w:rsidR="005D025A">
          <w:rPr>
            <w:noProof/>
            <w:webHidden/>
          </w:rPr>
        </w:r>
        <w:r w:rsidR="005D025A">
          <w:rPr>
            <w:noProof/>
            <w:webHidden/>
          </w:rPr>
          <w:fldChar w:fldCharType="separate"/>
        </w:r>
        <w:r w:rsidR="005D025A">
          <w:rPr>
            <w:noProof/>
            <w:webHidden/>
          </w:rPr>
          <w:t>5</w:t>
        </w:r>
        <w:r w:rsidR="005D025A">
          <w:rPr>
            <w:noProof/>
            <w:webHidden/>
          </w:rPr>
          <w:fldChar w:fldCharType="end"/>
        </w:r>
      </w:hyperlink>
    </w:p>
    <w:p w14:paraId="2910620B" w14:textId="5209CC48"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10" w:history="1">
        <w:r w:rsidR="005D025A" w:rsidRPr="003D7A3C">
          <w:rPr>
            <w:rStyle w:val="Hyperlink"/>
            <w:noProof/>
          </w:rPr>
          <w:t>Campagne sur l’émancipation des patients</w:t>
        </w:r>
        <w:r w:rsidR="005D025A">
          <w:rPr>
            <w:noProof/>
            <w:webHidden/>
          </w:rPr>
          <w:tab/>
        </w:r>
        <w:r w:rsidR="005D025A">
          <w:rPr>
            <w:noProof/>
            <w:webHidden/>
          </w:rPr>
          <w:fldChar w:fldCharType="begin"/>
        </w:r>
        <w:r w:rsidR="005D025A">
          <w:rPr>
            <w:noProof/>
            <w:webHidden/>
          </w:rPr>
          <w:instrText xml:space="preserve"> PAGEREF _Toc494709010 \h </w:instrText>
        </w:r>
        <w:r w:rsidR="005D025A">
          <w:rPr>
            <w:noProof/>
            <w:webHidden/>
          </w:rPr>
        </w:r>
        <w:r w:rsidR="005D025A">
          <w:rPr>
            <w:noProof/>
            <w:webHidden/>
          </w:rPr>
          <w:fldChar w:fldCharType="separate"/>
        </w:r>
        <w:r w:rsidR="005D025A">
          <w:rPr>
            <w:noProof/>
            <w:webHidden/>
          </w:rPr>
          <w:t>6</w:t>
        </w:r>
        <w:r w:rsidR="005D025A">
          <w:rPr>
            <w:noProof/>
            <w:webHidden/>
          </w:rPr>
          <w:fldChar w:fldCharType="end"/>
        </w:r>
      </w:hyperlink>
    </w:p>
    <w:p w14:paraId="748E053A" w14:textId="525D97BD"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11" w:history="1">
        <w:r w:rsidR="005D025A" w:rsidRPr="003D7A3C">
          <w:rPr>
            <w:rStyle w:val="Hyperlink"/>
            <w:noProof/>
          </w:rPr>
          <w:t>Groupe de travail sur l’émancipation des patients</w:t>
        </w:r>
        <w:r w:rsidR="005D025A">
          <w:rPr>
            <w:noProof/>
            <w:webHidden/>
          </w:rPr>
          <w:tab/>
        </w:r>
        <w:r w:rsidR="005D025A">
          <w:rPr>
            <w:noProof/>
            <w:webHidden/>
          </w:rPr>
          <w:fldChar w:fldCharType="begin"/>
        </w:r>
        <w:r w:rsidR="005D025A">
          <w:rPr>
            <w:noProof/>
            <w:webHidden/>
          </w:rPr>
          <w:instrText xml:space="preserve"> PAGEREF _Toc494709011 \h </w:instrText>
        </w:r>
        <w:r w:rsidR="005D025A">
          <w:rPr>
            <w:noProof/>
            <w:webHidden/>
          </w:rPr>
        </w:r>
        <w:r w:rsidR="005D025A">
          <w:rPr>
            <w:noProof/>
            <w:webHidden/>
          </w:rPr>
          <w:fldChar w:fldCharType="separate"/>
        </w:r>
        <w:r w:rsidR="005D025A">
          <w:rPr>
            <w:noProof/>
            <w:webHidden/>
          </w:rPr>
          <w:t>7</w:t>
        </w:r>
        <w:r w:rsidR="005D025A">
          <w:rPr>
            <w:noProof/>
            <w:webHidden/>
          </w:rPr>
          <w:fldChar w:fldCharType="end"/>
        </w:r>
      </w:hyperlink>
    </w:p>
    <w:p w14:paraId="076B7BFC" w14:textId="2C19D2F8"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12" w:history="1">
        <w:r w:rsidR="005D025A" w:rsidRPr="003D7A3C">
          <w:rPr>
            <w:rStyle w:val="Hyperlink"/>
            <w:noProof/>
          </w:rPr>
          <w:t>Dossiers politiques</w:t>
        </w:r>
        <w:r w:rsidR="005D025A">
          <w:rPr>
            <w:noProof/>
            <w:webHidden/>
          </w:rPr>
          <w:tab/>
        </w:r>
        <w:r w:rsidR="005D025A">
          <w:rPr>
            <w:noProof/>
            <w:webHidden/>
          </w:rPr>
          <w:fldChar w:fldCharType="begin"/>
        </w:r>
        <w:r w:rsidR="005D025A">
          <w:rPr>
            <w:noProof/>
            <w:webHidden/>
          </w:rPr>
          <w:instrText xml:space="preserve"> PAGEREF _Toc494709012 \h </w:instrText>
        </w:r>
        <w:r w:rsidR="005D025A">
          <w:rPr>
            <w:noProof/>
            <w:webHidden/>
          </w:rPr>
        </w:r>
        <w:r w:rsidR="005D025A">
          <w:rPr>
            <w:noProof/>
            <w:webHidden/>
          </w:rPr>
          <w:fldChar w:fldCharType="separate"/>
        </w:r>
        <w:r w:rsidR="005D025A">
          <w:rPr>
            <w:noProof/>
            <w:webHidden/>
          </w:rPr>
          <w:t>7</w:t>
        </w:r>
        <w:r w:rsidR="005D025A">
          <w:rPr>
            <w:noProof/>
            <w:webHidden/>
          </w:rPr>
          <w:fldChar w:fldCharType="end"/>
        </w:r>
      </w:hyperlink>
    </w:p>
    <w:p w14:paraId="4180140A" w14:textId="0DFCF75F"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13" w:history="1">
        <w:r w:rsidR="005D025A" w:rsidRPr="003D7A3C">
          <w:rPr>
            <w:rStyle w:val="Hyperlink"/>
            <w:noProof/>
          </w:rPr>
          <w:t>Projets</w:t>
        </w:r>
        <w:r w:rsidR="005D025A">
          <w:rPr>
            <w:noProof/>
            <w:webHidden/>
          </w:rPr>
          <w:tab/>
        </w:r>
        <w:r w:rsidR="005D025A">
          <w:rPr>
            <w:noProof/>
            <w:webHidden/>
          </w:rPr>
          <w:fldChar w:fldCharType="begin"/>
        </w:r>
        <w:r w:rsidR="005D025A">
          <w:rPr>
            <w:noProof/>
            <w:webHidden/>
          </w:rPr>
          <w:instrText xml:space="preserve"> PAGEREF _Toc494709013 \h </w:instrText>
        </w:r>
        <w:r w:rsidR="005D025A">
          <w:rPr>
            <w:noProof/>
            <w:webHidden/>
          </w:rPr>
        </w:r>
        <w:r w:rsidR="005D025A">
          <w:rPr>
            <w:noProof/>
            <w:webHidden/>
          </w:rPr>
          <w:fldChar w:fldCharType="separate"/>
        </w:r>
        <w:r w:rsidR="005D025A">
          <w:rPr>
            <w:noProof/>
            <w:webHidden/>
          </w:rPr>
          <w:t>9</w:t>
        </w:r>
        <w:r w:rsidR="005D025A">
          <w:rPr>
            <w:noProof/>
            <w:webHidden/>
          </w:rPr>
          <w:fldChar w:fldCharType="end"/>
        </w:r>
      </w:hyperlink>
    </w:p>
    <w:p w14:paraId="698DA4E3" w14:textId="02AB2433" w:rsidR="005D025A" w:rsidRDefault="008014BE">
      <w:pPr>
        <w:pStyle w:val="TOC1"/>
        <w:tabs>
          <w:tab w:val="left" w:pos="440"/>
          <w:tab w:val="right" w:leader="dot" w:pos="9016"/>
        </w:tabs>
        <w:rPr>
          <w:rFonts w:asciiTheme="minorHAnsi" w:eastAsiaTheme="minorEastAsia" w:hAnsiTheme="minorHAnsi" w:cstheme="minorBidi"/>
          <w:noProof/>
          <w:lang w:val="en-GB" w:eastAsia="en-GB"/>
        </w:rPr>
      </w:pPr>
      <w:hyperlink w:anchor="_Toc494709014" w:history="1">
        <w:r w:rsidR="005D025A" w:rsidRPr="003D7A3C">
          <w:rPr>
            <w:rStyle w:val="Hyperlink"/>
            <w:noProof/>
          </w:rPr>
          <w:t>4.</w:t>
        </w:r>
        <w:r w:rsidR="005D025A">
          <w:rPr>
            <w:rFonts w:asciiTheme="minorHAnsi" w:eastAsiaTheme="minorEastAsia" w:hAnsiTheme="minorHAnsi" w:cstheme="minorBidi"/>
            <w:noProof/>
            <w:lang w:val="en-GB" w:eastAsia="en-GB"/>
          </w:rPr>
          <w:tab/>
        </w:r>
        <w:r w:rsidR="005D025A" w:rsidRPr="003D7A3C">
          <w:rPr>
            <w:rStyle w:val="Hyperlink"/>
            <w:noProof/>
          </w:rPr>
          <w:t>Accès et inégalités</w:t>
        </w:r>
        <w:r w:rsidR="005D025A">
          <w:rPr>
            <w:noProof/>
            <w:webHidden/>
          </w:rPr>
          <w:tab/>
        </w:r>
        <w:r w:rsidR="005D025A">
          <w:rPr>
            <w:noProof/>
            <w:webHidden/>
          </w:rPr>
          <w:fldChar w:fldCharType="begin"/>
        </w:r>
        <w:r w:rsidR="005D025A">
          <w:rPr>
            <w:noProof/>
            <w:webHidden/>
          </w:rPr>
          <w:instrText xml:space="preserve"> PAGEREF _Toc494709014 \h </w:instrText>
        </w:r>
        <w:r w:rsidR="005D025A">
          <w:rPr>
            <w:noProof/>
            <w:webHidden/>
          </w:rPr>
        </w:r>
        <w:r w:rsidR="005D025A">
          <w:rPr>
            <w:noProof/>
            <w:webHidden/>
          </w:rPr>
          <w:fldChar w:fldCharType="separate"/>
        </w:r>
        <w:r w:rsidR="005D025A">
          <w:rPr>
            <w:noProof/>
            <w:webHidden/>
          </w:rPr>
          <w:t>10</w:t>
        </w:r>
        <w:r w:rsidR="005D025A">
          <w:rPr>
            <w:noProof/>
            <w:webHidden/>
          </w:rPr>
          <w:fldChar w:fldCharType="end"/>
        </w:r>
      </w:hyperlink>
    </w:p>
    <w:p w14:paraId="79FB8FD3" w14:textId="3349BDC2"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15" w:history="1">
        <w:r w:rsidR="005D025A" w:rsidRPr="003D7A3C">
          <w:rPr>
            <w:rStyle w:val="Hyperlink"/>
            <w:noProof/>
          </w:rPr>
          <w:t>Groupe de travail sur l’accès aux soins</w:t>
        </w:r>
        <w:r w:rsidR="005D025A">
          <w:rPr>
            <w:noProof/>
            <w:webHidden/>
          </w:rPr>
          <w:tab/>
        </w:r>
        <w:r w:rsidR="005D025A">
          <w:rPr>
            <w:noProof/>
            <w:webHidden/>
          </w:rPr>
          <w:fldChar w:fldCharType="begin"/>
        </w:r>
        <w:r w:rsidR="005D025A">
          <w:rPr>
            <w:noProof/>
            <w:webHidden/>
          </w:rPr>
          <w:instrText xml:space="preserve"> PAGEREF _Toc494709015 \h </w:instrText>
        </w:r>
        <w:r w:rsidR="005D025A">
          <w:rPr>
            <w:noProof/>
            <w:webHidden/>
          </w:rPr>
        </w:r>
        <w:r w:rsidR="005D025A">
          <w:rPr>
            <w:noProof/>
            <w:webHidden/>
          </w:rPr>
          <w:fldChar w:fldCharType="separate"/>
        </w:r>
        <w:r w:rsidR="005D025A">
          <w:rPr>
            <w:noProof/>
            <w:webHidden/>
          </w:rPr>
          <w:t>10</w:t>
        </w:r>
        <w:r w:rsidR="005D025A">
          <w:rPr>
            <w:noProof/>
            <w:webHidden/>
          </w:rPr>
          <w:fldChar w:fldCharType="end"/>
        </w:r>
      </w:hyperlink>
    </w:p>
    <w:p w14:paraId="42C9790E" w14:textId="28B23549"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16" w:history="1">
        <w:r w:rsidR="005D025A" w:rsidRPr="003D7A3C">
          <w:rPr>
            <w:rStyle w:val="Hyperlink"/>
            <w:noProof/>
          </w:rPr>
          <w:t>Partenariat pour l’accès des patients – PACT</w:t>
        </w:r>
        <w:r w:rsidR="005D025A">
          <w:rPr>
            <w:noProof/>
            <w:webHidden/>
          </w:rPr>
          <w:tab/>
        </w:r>
        <w:r w:rsidR="005D025A">
          <w:rPr>
            <w:noProof/>
            <w:webHidden/>
          </w:rPr>
          <w:fldChar w:fldCharType="begin"/>
        </w:r>
        <w:r w:rsidR="005D025A">
          <w:rPr>
            <w:noProof/>
            <w:webHidden/>
          </w:rPr>
          <w:instrText xml:space="preserve"> PAGEREF _Toc494709016 \h </w:instrText>
        </w:r>
        <w:r w:rsidR="005D025A">
          <w:rPr>
            <w:noProof/>
            <w:webHidden/>
          </w:rPr>
        </w:r>
        <w:r w:rsidR="005D025A">
          <w:rPr>
            <w:noProof/>
            <w:webHidden/>
          </w:rPr>
          <w:fldChar w:fldCharType="separate"/>
        </w:r>
        <w:r w:rsidR="005D025A">
          <w:rPr>
            <w:noProof/>
            <w:webHidden/>
          </w:rPr>
          <w:t>11</w:t>
        </w:r>
        <w:r w:rsidR="005D025A">
          <w:rPr>
            <w:noProof/>
            <w:webHidden/>
          </w:rPr>
          <w:fldChar w:fldCharType="end"/>
        </w:r>
      </w:hyperlink>
    </w:p>
    <w:p w14:paraId="4635DB0A" w14:textId="572A66F7"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17" w:history="1">
        <w:r w:rsidR="005D025A" w:rsidRPr="003D7A3C">
          <w:rPr>
            <w:rStyle w:val="Hyperlink"/>
            <w:noProof/>
          </w:rPr>
          <w:t>Dossiers politiques</w:t>
        </w:r>
        <w:r w:rsidR="005D025A">
          <w:rPr>
            <w:noProof/>
            <w:webHidden/>
          </w:rPr>
          <w:tab/>
        </w:r>
        <w:r w:rsidR="005D025A">
          <w:rPr>
            <w:noProof/>
            <w:webHidden/>
          </w:rPr>
          <w:fldChar w:fldCharType="begin"/>
        </w:r>
        <w:r w:rsidR="005D025A">
          <w:rPr>
            <w:noProof/>
            <w:webHidden/>
          </w:rPr>
          <w:instrText xml:space="preserve"> PAGEREF _Toc494709017 \h </w:instrText>
        </w:r>
        <w:r w:rsidR="005D025A">
          <w:rPr>
            <w:noProof/>
            <w:webHidden/>
          </w:rPr>
        </w:r>
        <w:r w:rsidR="005D025A">
          <w:rPr>
            <w:noProof/>
            <w:webHidden/>
          </w:rPr>
          <w:fldChar w:fldCharType="separate"/>
        </w:r>
        <w:r w:rsidR="005D025A">
          <w:rPr>
            <w:noProof/>
            <w:webHidden/>
          </w:rPr>
          <w:t>11</w:t>
        </w:r>
        <w:r w:rsidR="005D025A">
          <w:rPr>
            <w:noProof/>
            <w:webHidden/>
          </w:rPr>
          <w:fldChar w:fldCharType="end"/>
        </w:r>
      </w:hyperlink>
    </w:p>
    <w:p w14:paraId="1B20D704" w14:textId="24450D63"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18" w:history="1">
        <w:r w:rsidR="005D025A" w:rsidRPr="003D7A3C">
          <w:rPr>
            <w:rStyle w:val="Hyperlink"/>
            <w:noProof/>
          </w:rPr>
          <w:t>Projets</w:t>
        </w:r>
        <w:r w:rsidR="005D025A">
          <w:rPr>
            <w:noProof/>
            <w:webHidden/>
          </w:rPr>
          <w:tab/>
        </w:r>
        <w:r w:rsidR="005D025A">
          <w:rPr>
            <w:noProof/>
            <w:webHidden/>
          </w:rPr>
          <w:fldChar w:fldCharType="begin"/>
        </w:r>
        <w:r w:rsidR="005D025A">
          <w:rPr>
            <w:noProof/>
            <w:webHidden/>
          </w:rPr>
          <w:instrText xml:space="preserve"> PAGEREF _Toc494709018 \h </w:instrText>
        </w:r>
        <w:r w:rsidR="005D025A">
          <w:rPr>
            <w:noProof/>
            <w:webHidden/>
          </w:rPr>
        </w:r>
        <w:r w:rsidR="005D025A">
          <w:rPr>
            <w:noProof/>
            <w:webHidden/>
          </w:rPr>
          <w:fldChar w:fldCharType="separate"/>
        </w:r>
        <w:r w:rsidR="005D025A">
          <w:rPr>
            <w:noProof/>
            <w:webHidden/>
          </w:rPr>
          <w:t>13</w:t>
        </w:r>
        <w:r w:rsidR="005D025A">
          <w:rPr>
            <w:noProof/>
            <w:webHidden/>
          </w:rPr>
          <w:fldChar w:fldCharType="end"/>
        </w:r>
      </w:hyperlink>
    </w:p>
    <w:p w14:paraId="55E579C3" w14:textId="56E400B4" w:rsidR="005D025A" w:rsidRDefault="008014BE">
      <w:pPr>
        <w:pStyle w:val="TOC1"/>
        <w:tabs>
          <w:tab w:val="left" w:pos="440"/>
          <w:tab w:val="right" w:leader="dot" w:pos="9016"/>
        </w:tabs>
        <w:rPr>
          <w:rFonts w:asciiTheme="minorHAnsi" w:eastAsiaTheme="minorEastAsia" w:hAnsiTheme="minorHAnsi" w:cstheme="minorBidi"/>
          <w:noProof/>
          <w:lang w:val="en-GB" w:eastAsia="en-GB"/>
        </w:rPr>
      </w:pPr>
      <w:hyperlink w:anchor="_Toc494709019" w:history="1">
        <w:r w:rsidR="005D025A" w:rsidRPr="003D7A3C">
          <w:rPr>
            <w:rStyle w:val="Hyperlink"/>
            <w:noProof/>
          </w:rPr>
          <w:t>5.</w:t>
        </w:r>
        <w:r w:rsidR="005D025A">
          <w:rPr>
            <w:rFonts w:asciiTheme="minorHAnsi" w:eastAsiaTheme="minorEastAsia" w:hAnsiTheme="minorHAnsi" w:cstheme="minorBidi"/>
            <w:noProof/>
            <w:lang w:val="en-GB" w:eastAsia="en-GB"/>
          </w:rPr>
          <w:tab/>
        </w:r>
        <w:r w:rsidR="005D025A" w:rsidRPr="003D7A3C">
          <w:rPr>
            <w:rStyle w:val="Hyperlink"/>
            <w:noProof/>
          </w:rPr>
          <w:t>Un réseau dynamique</w:t>
        </w:r>
        <w:r w:rsidR="005D025A">
          <w:rPr>
            <w:noProof/>
            <w:webHidden/>
          </w:rPr>
          <w:tab/>
        </w:r>
        <w:r w:rsidR="005D025A">
          <w:rPr>
            <w:noProof/>
            <w:webHidden/>
          </w:rPr>
          <w:fldChar w:fldCharType="begin"/>
        </w:r>
        <w:r w:rsidR="005D025A">
          <w:rPr>
            <w:noProof/>
            <w:webHidden/>
          </w:rPr>
          <w:instrText xml:space="preserve"> PAGEREF _Toc494709019 \h </w:instrText>
        </w:r>
        <w:r w:rsidR="005D025A">
          <w:rPr>
            <w:noProof/>
            <w:webHidden/>
          </w:rPr>
        </w:r>
        <w:r w:rsidR="005D025A">
          <w:rPr>
            <w:noProof/>
            <w:webHidden/>
          </w:rPr>
          <w:fldChar w:fldCharType="separate"/>
        </w:r>
        <w:r w:rsidR="005D025A">
          <w:rPr>
            <w:noProof/>
            <w:webHidden/>
          </w:rPr>
          <w:t>14</w:t>
        </w:r>
        <w:r w:rsidR="005D025A">
          <w:rPr>
            <w:noProof/>
            <w:webHidden/>
          </w:rPr>
          <w:fldChar w:fldCharType="end"/>
        </w:r>
      </w:hyperlink>
    </w:p>
    <w:p w14:paraId="5F7D085A" w14:textId="300600D0"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20" w:history="1">
        <w:r w:rsidR="005D025A" w:rsidRPr="003D7A3C">
          <w:rPr>
            <w:rStyle w:val="Hyperlink"/>
            <w:noProof/>
          </w:rPr>
          <w:t>Programmes de renforcement des capacités à échelle européenne et nationale</w:t>
        </w:r>
        <w:r w:rsidR="005D025A">
          <w:rPr>
            <w:noProof/>
            <w:webHidden/>
          </w:rPr>
          <w:tab/>
        </w:r>
        <w:r w:rsidR="005D025A">
          <w:rPr>
            <w:noProof/>
            <w:webHidden/>
          </w:rPr>
          <w:fldChar w:fldCharType="begin"/>
        </w:r>
        <w:r w:rsidR="005D025A">
          <w:rPr>
            <w:noProof/>
            <w:webHidden/>
          </w:rPr>
          <w:instrText xml:space="preserve"> PAGEREF _Toc494709020 \h </w:instrText>
        </w:r>
        <w:r w:rsidR="005D025A">
          <w:rPr>
            <w:noProof/>
            <w:webHidden/>
          </w:rPr>
        </w:r>
        <w:r w:rsidR="005D025A">
          <w:rPr>
            <w:noProof/>
            <w:webHidden/>
          </w:rPr>
          <w:fldChar w:fldCharType="separate"/>
        </w:r>
        <w:r w:rsidR="005D025A">
          <w:rPr>
            <w:noProof/>
            <w:webHidden/>
          </w:rPr>
          <w:t>15</w:t>
        </w:r>
        <w:r w:rsidR="005D025A">
          <w:rPr>
            <w:noProof/>
            <w:webHidden/>
          </w:rPr>
          <w:fldChar w:fldCharType="end"/>
        </w:r>
      </w:hyperlink>
    </w:p>
    <w:p w14:paraId="5AB64EB8" w14:textId="35A8AF0D"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21" w:history="1">
        <w:r w:rsidR="005D025A" w:rsidRPr="003D7A3C">
          <w:rPr>
            <w:rStyle w:val="Hyperlink"/>
            <w:noProof/>
          </w:rPr>
          <w:t>Séminaire régional de promotion politique</w:t>
        </w:r>
        <w:r w:rsidR="005D025A">
          <w:rPr>
            <w:noProof/>
            <w:webHidden/>
          </w:rPr>
          <w:tab/>
        </w:r>
        <w:r w:rsidR="005D025A">
          <w:rPr>
            <w:noProof/>
            <w:webHidden/>
          </w:rPr>
          <w:fldChar w:fldCharType="begin"/>
        </w:r>
        <w:r w:rsidR="005D025A">
          <w:rPr>
            <w:noProof/>
            <w:webHidden/>
          </w:rPr>
          <w:instrText xml:space="preserve"> PAGEREF _Toc494709021 \h </w:instrText>
        </w:r>
        <w:r w:rsidR="005D025A">
          <w:rPr>
            <w:noProof/>
            <w:webHidden/>
          </w:rPr>
        </w:r>
        <w:r w:rsidR="005D025A">
          <w:rPr>
            <w:noProof/>
            <w:webHidden/>
          </w:rPr>
          <w:fldChar w:fldCharType="separate"/>
        </w:r>
        <w:r w:rsidR="005D025A">
          <w:rPr>
            <w:noProof/>
            <w:webHidden/>
          </w:rPr>
          <w:t>16</w:t>
        </w:r>
        <w:r w:rsidR="005D025A">
          <w:rPr>
            <w:noProof/>
            <w:webHidden/>
          </w:rPr>
          <w:fldChar w:fldCharType="end"/>
        </w:r>
      </w:hyperlink>
    </w:p>
    <w:p w14:paraId="1EF6C382" w14:textId="136493C9"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22" w:history="1">
        <w:r w:rsidR="005D025A" w:rsidRPr="003D7A3C">
          <w:rPr>
            <w:rStyle w:val="Hyperlink"/>
            <w:noProof/>
          </w:rPr>
          <w:t>Renforcement des coalitions nationales</w:t>
        </w:r>
        <w:r w:rsidR="005D025A">
          <w:rPr>
            <w:noProof/>
            <w:webHidden/>
          </w:rPr>
          <w:tab/>
        </w:r>
        <w:r w:rsidR="005D025A">
          <w:rPr>
            <w:noProof/>
            <w:webHidden/>
          </w:rPr>
          <w:fldChar w:fldCharType="begin"/>
        </w:r>
        <w:r w:rsidR="005D025A">
          <w:rPr>
            <w:noProof/>
            <w:webHidden/>
          </w:rPr>
          <w:instrText xml:space="preserve"> PAGEREF _Toc494709022 \h </w:instrText>
        </w:r>
        <w:r w:rsidR="005D025A">
          <w:rPr>
            <w:noProof/>
            <w:webHidden/>
          </w:rPr>
        </w:r>
        <w:r w:rsidR="005D025A">
          <w:rPr>
            <w:noProof/>
            <w:webHidden/>
          </w:rPr>
          <w:fldChar w:fldCharType="separate"/>
        </w:r>
        <w:r w:rsidR="005D025A">
          <w:rPr>
            <w:noProof/>
            <w:webHidden/>
          </w:rPr>
          <w:t>17</w:t>
        </w:r>
        <w:r w:rsidR="005D025A">
          <w:rPr>
            <w:noProof/>
            <w:webHidden/>
          </w:rPr>
          <w:fldChar w:fldCharType="end"/>
        </w:r>
      </w:hyperlink>
    </w:p>
    <w:p w14:paraId="7BB723D2" w14:textId="3B4FCF0E"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23" w:history="1">
        <w:r w:rsidR="005D025A" w:rsidRPr="003D7A3C">
          <w:rPr>
            <w:rStyle w:val="Hyperlink"/>
            <w:noProof/>
          </w:rPr>
          <w:t>Groupe de jeunes patients d’EPF</w:t>
        </w:r>
        <w:r w:rsidR="005D025A">
          <w:rPr>
            <w:noProof/>
            <w:webHidden/>
          </w:rPr>
          <w:tab/>
        </w:r>
        <w:r w:rsidR="005D025A">
          <w:rPr>
            <w:noProof/>
            <w:webHidden/>
          </w:rPr>
          <w:fldChar w:fldCharType="begin"/>
        </w:r>
        <w:r w:rsidR="005D025A">
          <w:rPr>
            <w:noProof/>
            <w:webHidden/>
          </w:rPr>
          <w:instrText xml:space="preserve"> PAGEREF _Toc494709023 \h </w:instrText>
        </w:r>
        <w:r w:rsidR="005D025A">
          <w:rPr>
            <w:noProof/>
            <w:webHidden/>
          </w:rPr>
        </w:r>
        <w:r w:rsidR="005D025A">
          <w:rPr>
            <w:noProof/>
            <w:webHidden/>
          </w:rPr>
          <w:fldChar w:fldCharType="separate"/>
        </w:r>
        <w:r w:rsidR="005D025A">
          <w:rPr>
            <w:noProof/>
            <w:webHidden/>
          </w:rPr>
          <w:t>18</w:t>
        </w:r>
        <w:r w:rsidR="005D025A">
          <w:rPr>
            <w:noProof/>
            <w:webHidden/>
          </w:rPr>
          <w:fldChar w:fldCharType="end"/>
        </w:r>
      </w:hyperlink>
    </w:p>
    <w:p w14:paraId="3BE62813" w14:textId="5BBB0AC5"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24" w:history="1">
        <w:r w:rsidR="005D025A" w:rsidRPr="003D7A3C">
          <w:rPr>
            <w:rStyle w:val="Hyperlink"/>
            <w:noProof/>
          </w:rPr>
          <w:t>Listes des membres</w:t>
        </w:r>
        <w:r w:rsidR="005D025A">
          <w:rPr>
            <w:noProof/>
            <w:webHidden/>
          </w:rPr>
          <w:tab/>
        </w:r>
        <w:r w:rsidR="005D025A">
          <w:rPr>
            <w:noProof/>
            <w:webHidden/>
          </w:rPr>
          <w:fldChar w:fldCharType="begin"/>
        </w:r>
        <w:r w:rsidR="005D025A">
          <w:rPr>
            <w:noProof/>
            <w:webHidden/>
          </w:rPr>
          <w:instrText xml:space="preserve"> PAGEREF _Toc494709024 \h </w:instrText>
        </w:r>
        <w:r w:rsidR="005D025A">
          <w:rPr>
            <w:noProof/>
            <w:webHidden/>
          </w:rPr>
        </w:r>
        <w:r w:rsidR="005D025A">
          <w:rPr>
            <w:noProof/>
            <w:webHidden/>
          </w:rPr>
          <w:fldChar w:fldCharType="separate"/>
        </w:r>
        <w:r w:rsidR="005D025A">
          <w:rPr>
            <w:noProof/>
            <w:webHidden/>
          </w:rPr>
          <w:t>19</w:t>
        </w:r>
        <w:r w:rsidR="005D025A">
          <w:rPr>
            <w:noProof/>
            <w:webHidden/>
          </w:rPr>
          <w:fldChar w:fldCharType="end"/>
        </w:r>
      </w:hyperlink>
    </w:p>
    <w:p w14:paraId="079C3341" w14:textId="7E879264"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25" w:history="1">
        <w:r w:rsidR="005D025A" w:rsidRPr="003D7A3C">
          <w:rPr>
            <w:rStyle w:val="Hyperlink"/>
            <w:noProof/>
          </w:rPr>
          <w:t>Les membres à part entière (49)</w:t>
        </w:r>
        <w:r w:rsidR="005D025A">
          <w:rPr>
            <w:noProof/>
            <w:webHidden/>
          </w:rPr>
          <w:tab/>
        </w:r>
        <w:r w:rsidR="005D025A">
          <w:rPr>
            <w:noProof/>
            <w:webHidden/>
          </w:rPr>
          <w:fldChar w:fldCharType="begin"/>
        </w:r>
        <w:r w:rsidR="005D025A">
          <w:rPr>
            <w:noProof/>
            <w:webHidden/>
          </w:rPr>
          <w:instrText xml:space="preserve"> PAGEREF _Toc494709025 \h </w:instrText>
        </w:r>
        <w:r w:rsidR="005D025A">
          <w:rPr>
            <w:noProof/>
            <w:webHidden/>
          </w:rPr>
        </w:r>
        <w:r w:rsidR="005D025A">
          <w:rPr>
            <w:noProof/>
            <w:webHidden/>
          </w:rPr>
          <w:fldChar w:fldCharType="separate"/>
        </w:r>
        <w:r w:rsidR="005D025A">
          <w:rPr>
            <w:noProof/>
            <w:webHidden/>
          </w:rPr>
          <w:t>19</w:t>
        </w:r>
        <w:r w:rsidR="005D025A">
          <w:rPr>
            <w:noProof/>
            <w:webHidden/>
          </w:rPr>
          <w:fldChar w:fldCharType="end"/>
        </w:r>
      </w:hyperlink>
    </w:p>
    <w:p w14:paraId="0E66E9A2" w14:textId="61DB6673"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26" w:history="1">
        <w:r w:rsidR="005D025A" w:rsidRPr="003D7A3C">
          <w:rPr>
            <w:rStyle w:val="Hyperlink"/>
            <w:noProof/>
          </w:rPr>
          <w:t>Les membres associés (17)</w:t>
        </w:r>
        <w:r w:rsidR="005D025A">
          <w:rPr>
            <w:noProof/>
            <w:webHidden/>
          </w:rPr>
          <w:tab/>
        </w:r>
        <w:r w:rsidR="005D025A">
          <w:rPr>
            <w:noProof/>
            <w:webHidden/>
          </w:rPr>
          <w:fldChar w:fldCharType="begin"/>
        </w:r>
        <w:r w:rsidR="005D025A">
          <w:rPr>
            <w:noProof/>
            <w:webHidden/>
          </w:rPr>
          <w:instrText xml:space="preserve"> PAGEREF _Toc494709026 \h </w:instrText>
        </w:r>
        <w:r w:rsidR="005D025A">
          <w:rPr>
            <w:noProof/>
            <w:webHidden/>
          </w:rPr>
        </w:r>
        <w:r w:rsidR="005D025A">
          <w:rPr>
            <w:noProof/>
            <w:webHidden/>
          </w:rPr>
          <w:fldChar w:fldCharType="separate"/>
        </w:r>
        <w:r w:rsidR="005D025A">
          <w:rPr>
            <w:noProof/>
            <w:webHidden/>
          </w:rPr>
          <w:t>20</w:t>
        </w:r>
        <w:r w:rsidR="005D025A">
          <w:rPr>
            <w:noProof/>
            <w:webHidden/>
          </w:rPr>
          <w:fldChar w:fldCharType="end"/>
        </w:r>
      </w:hyperlink>
    </w:p>
    <w:p w14:paraId="1D1D94FD" w14:textId="7B65ED34" w:rsidR="005D025A" w:rsidRDefault="008014BE">
      <w:pPr>
        <w:pStyle w:val="TOC1"/>
        <w:tabs>
          <w:tab w:val="left" w:pos="440"/>
          <w:tab w:val="right" w:leader="dot" w:pos="9016"/>
        </w:tabs>
        <w:rPr>
          <w:rFonts w:asciiTheme="minorHAnsi" w:eastAsiaTheme="minorEastAsia" w:hAnsiTheme="minorHAnsi" w:cstheme="minorBidi"/>
          <w:noProof/>
          <w:lang w:val="en-GB" w:eastAsia="en-GB"/>
        </w:rPr>
      </w:pPr>
      <w:hyperlink w:anchor="_Toc494709027" w:history="1">
        <w:r w:rsidR="005D025A" w:rsidRPr="003D7A3C">
          <w:rPr>
            <w:rStyle w:val="Hyperlink"/>
            <w:noProof/>
          </w:rPr>
          <w:t>6.</w:t>
        </w:r>
        <w:r w:rsidR="005D025A">
          <w:rPr>
            <w:rFonts w:asciiTheme="minorHAnsi" w:eastAsiaTheme="minorEastAsia" w:hAnsiTheme="minorHAnsi" w:cstheme="minorBidi"/>
            <w:noProof/>
            <w:lang w:val="en-GB" w:eastAsia="en-GB"/>
          </w:rPr>
          <w:tab/>
        </w:r>
        <w:r w:rsidR="005D025A" w:rsidRPr="003D7A3C">
          <w:rPr>
            <w:rStyle w:val="Hyperlink"/>
            <w:noProof/>
          </w:rPr>
          <w:t>La formation d’alliances</w:t>
        </w:r>
        <w:r w:rsidR="005D025A">
          <w:rPr>
            <w:noProof/>
            <w:webHidden/>
          </w:rPr>
          <w:tab/>
        </w:r>
        <w:r w:rsidR="005D025A">
          <w:rPr>
            <w:noProof/>
            <w:webHidden/>
          </w:rPr>
          <w:fldChar w:fldCharType="begin"/>
        </w:r>
        <w:r w:rsidR="005D025A">
          <w:rPr>
            <w:noProof/>
            <w:webHidden/>
          </w:rPr>
          <w:instrText xml:space="preserve"> PAGEREF _Toc494709027 \h </w:instrText>
        </w:r>
        <w:r w:rsidR="005D025A">
          <w:rPr>
            <w:noProof/>
            <w:webHidden/>
          </w:rPr>
        </w:r>
        <w:r w:rsidR="005D025A">
          <w:rPr>
            <w:noProof/>
            <w:webHidden/>
          </w:rPr>
          <w:fldChar w:fldCharType="separate"/>
        </w:r>
        <w:r w:rsidR="005D025A">
          <w:rPr>
            <w:noProof/>
            <w:webHidden/>
          </w:rPr>
          <w:t>21</w:t>
        </w:r>
        <w:r w:rsidR="005D025A">
          <w:rPr>
            <w:noProof/>
            <w:webHidden/>
          </w:rPr>
          <w:fldChar w:fldCharType="end"/>
        </w:r>
      </w:hyperlink>
    </w:p>
    <w:p w14:paraId="12E97D0A" w14:textId="0F2AE6F1" w:rsidR="005D025A" w:rsidRDefault="008014BE">
      <w:pPr>
        <w:pStyle w:val="TOC1"/>
        <w:tabs>
          <w:tab w:val="left" w:pos="440"/>
          <w:tab w:val="right" w:leader="dot" w:pos="9016"/>
        </w:tabs>
        <w:rPr>
          <w:rFonts w:asciiTheme="minorHAnsi" w:eastAsiaTheme="minorEastAsia" w:hAnsiTheme="minorHAnsi" w:cstheme="minorBidi"/>
          <w:noProof/>
          <w:lang w:val="en-GB" w:eastAsia="en-GB"/>
        </w:rPr>
      </w:pPr>
      <w:hyperlink w:anchor="_Toc494709028" w:history="1">
        <w:r w:rsidR="005D025A" w:rsidRPr="003D7A3C">
          <w:rPr>
            <w:rStyle w:val="Hyperlink"/>
            <w:noProof/>
          </w:rPr>
          <w:t>7.</w:t>
        </w:r>
        <w:r w:rsidR="005D025A">
          <w:rPr>
            <w:rFonts w:asciiTheme="minorHAnsi" w:eastAsiaTheme="minorEastAsia" w:hAnsiTheme="minorHAnsi" w:cstheme="minorBidi"/>
            <w:noProof/>
            <w:lang w:val="en-GB" w:eastAsia="en-GB"/>
          </w:rPr>
          <w:tab/>
        </w:r>
        <w:r w:rsidR="005D025A" w:rsidRPr="003D7A3C">
          <w:rPr>
            <w:rStyle w:val="Hyperlink"/>
            <w:noProof/>
          </w:rPr>
          <w:t>Secrétariat et gouvernance</w:t>
        </w:r>
        <w:r w:rsidR="005D025A">
          <w:rPr>
            <w:noProof/>
            <w:webHidden/>
          </w:rPr>
          <w:tab/>
        </w:r>
        <w:r w:rsidR="005D025A">
          <w:rPr>
            <w:noProof/>
            <w:webHidden/>
          </w:rPr>
          <w:fldChar w:fldCharType="begin"/>
        </w:r>
        <w:r w:rsidR="005D025A">
          <w:rPr>
            <w:noProof/>
            <w:webHidden/>
          </w:rPr>
          <w:instrText xml:space="preserve"> PAGEREF _Toc494709028 \h </w:instrText>
        </w:r>
        <w:r w:rsidR="005D025A">
          <w:rPr>
            <w:noProof/>
            <w:webHidden/>
          </w:rPr>
        </w:r>
        <w:r w:rsidR="005D025A">
          <w:rPr>
            <w:noProof/>
            <w:webHidden/>
          </w:rPr>
          <w:fldChar w:fldCharType="separate"/>
        </w:r>
        <w:r w:rsidR="005D025A">
          <w:rPr>
            <w:noProof/>
            <w:webHidden/>
          </w:rPr>
          <w:t>22</w:t>
        </w:r>
        <w:r w:rsidR="005D025A">
          <w:rPr>
            <w:noProof/>
            <w:webHidden/>
          </w:rPr>
          <w:fldChar w:fldCharType="end"/>
        </w:r>
      </w:hyperlink>
    </w:p>
    <w:p w14:paraId="226E94EB" w14:textId="35BCD9F3"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29" w:history="1">
        <w:r w:rsidR="005D025A" w:rsidRPr="003D7A3C">
          <w:rPr>
            <w:rStyle w:val="Hyperlink"/>
            <w:noProof/>
          </w:rPr>
          <w:t>Membres de notre conseil d’administration</w:t>
        </w:r>
        <w:r w:rsidR="005D025A">
          <w:rPr>
            <w:noProof/>
            <w:webHidden/>
          </w:rPr>
          <w:tab/>
        </w:r>
        <w:r w:rsidR="005D025A">
          <w:rPr>
            <w:noProof/>
            <w:webHidden/>
          </w:rPr>
          <w:fldChar w:fldCharType="begin"/>
        </w:r>
        <w:r w:rsidR="005D025A">
          <w:rPr>
            <w:noProof/>
            <w:webHidden/>
          </w:rPr>
          <w:instrText xml:space="preserve"> PAGEREF _Toc494709029 \h </w:instrText>
        </w:r>
        <w:r w:rsidR="005D025A">
          <w:rPr>
            <w:noProof/>
            <w:webHidden/>
          </w:rPr>
        </w:r>
        <w:r w:rsidR="005D025A">
          <w:rPr>
            <w:noProof/>
            <w:webHidden/>
          </w:rPr>
          <w:fldChar w:fldCharType="separate"/>
        </w:r>
        <w:r w:rsidR="005D025A">
          <w:rPr>
            <w:noProof/>
            <w:webHidden/>
          </w:rPr>
          <w:t>22</w:t>
        </w:r>
        <w:r w:rsidR="005D025A">
          <w:rPr>
            <w:noProof/>
            <w:webHidden/>
          </w:rPr>
          <w:fldChar w:fldCharType="end"/>
        </w:r>
      </w:hyperlink>
    </w:p>
    <w:p w14:paraId="0753BC43" w14:textId="361E47E4"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30" w:history="1">
        <w:r w:rsidR="005D025A" w:rsidRPr="003D7A3C">
          <w:rPr>
            <w:rStyle w:val="Hyperlink"/>
            <w:noProof/>
          </w:rPr>
          <w:t>Secrétariat d’EPF</w:t>
        </w:r>
        <w:r w:rsidR="005D025A">
          <w:rPr>
            <w:noProof/>
            <w:webHidden/>
          </w:rPr>
          <w:tab/>
        </w:r>
        <w:r w:rsidR="005D025A">
          <w:rPr>
            <w:noProof/>
            <w:webHidden/>
          </w:rPr>
          <w:fldChar w:fldCharType="begin"/>
        </w:r>
        <w:r w:rsidR="005D025A">
          <w:rPr>
            <w:noProof/>
            <w:webHidden/>
          </w:rPr>
          <w:instrText xml:space="preserve"> PAGEREF _Toc494709030 \h </w:instrText>
        </w:r>
        <w:r w:rsidR="005D025A">
          <w:rPr>
            <w:noProof/>
            <w:webHidden/>
          </w:rPr>
        </w:r>
        <w:r w:rsidR="005D025A">
          <w:rPr>
            <w:noProof/>
            <w:webHidden/>
          </w:rPr>
          <w:fldChar w:fldCharType="separate"/>
        </w:r>
        <w:r w:rsidR="005D025A">
          <w:rPr>
            <w:noProof/>
            <w:webHidden/>
          </w:rPr>
          <w:t>22</w:t>
        </w:r>
        <w:r w:rsidR="005D025A">
          <w:rPr>
            <w:noProof/>
            <w:webHidden/>
          </w:rPr>
          <w:fldChar w:fldCharType="end"/>
        </w:r>
      </w:hyperlink>
    </w:p>
    <w:p w14:paraId="326A155B" w14:textId="1BBE921D"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31" w:history="1">
        <w:r w:rsidR="005D025A" w:rsidRPr="003D7A3C">
          <w:rPr>
            <w:rStyle w:val="Hyperlink"/>
            <w:noProof/>
          </w:rPr>
          <w:t>Gouvernance</w:t>
        </w:r>
        <w:r w:rsidR="005D025A">
          <w:rPr>
            <w:noProof/>
            <w:webHidden/>
          </w:rPr>
          <w:tab/>
        </w:r>
        <w:r w:rsidR="005D025A">
          <w:rPr>
            <w:noProof/>
            <w:webHidden/>
          </w:rPr>
          <w:fldChar w:fldCharType="begin"/>
        </w:r>
        <w:r w:rsidR="005D025A">
          <w:rPr>
            <w:noProof/>
            <w:webHidden/>
          </w:rPr>
          <w:instrText xml:space="preserve"> PAGEREF _Toc494709031 \h </w:instrText>
        </w:r>
        <w:r w:rsidR="005D025A">
          <w:rPr>
            <w:noProof/>
            <w:webHidden/>
          </w:rPr>
        </w:r>
        <w:r w:rsidR="005D025A">
          <w:rPr>
            <w:noProof/>
            <w:webHidden/>
          </w:rPr>
          <w:fldChar w:fldCharType="separate"/>
        </w:r>
        <w:r w:rsidR="005D025A">
          <w:rPr>
            <w:noProof/>
            <w:webHidden/>
          </w:rPr>
          <w:t>24</w:t>
        </w:r>
        <w:r w:rsidR="005D025A">
          <w:rPr>
            <w:noProof/>
            <w:webHidden/>
          </w:rPr>
          <w:fldChar w:fldCharType="end"/>
        </w:r>
      </w:hyperlink>
    </w:p>
    <w:p w14:paraId="2AC214AF" w14:textId="27023C47" w:rsidR="005D025A" w:rsidRDefault="008014BE">
      <w:pPr>
        <w:pStyle w:val="TOC2"/>
        <w:tabs>
          <w:tab w:val="right" w:leader="dot" w:pos="9016"/>
        </w:tabs>
        <w:rPr>
          <w:rFonts w:asciiTheme="minorHAnsi" w:eastAsiaTheme="minorEastAsia" w:hAnsiTheme="minorHAnsi" w:cstheme="minorBidi"/>
          <w:noProof/>
          <w:lang w:val="en-GB" w:eastAsia="en-GB"/>
        </w:rPr>
      </w:pPr>
      <w:hyperlink w:anchor="_Toc494709032" w:history="1">
        <w:r w:rsidR="005D025A" w:rsidRPr="003D7A3C">
          <w:rPr>
            <w:rStyle w:val="Hyperlink"/>
            <w:noProof/>
          </w:rPr>
          <w:t>Engagement envers l’apprentissage – évaluation</w:t>
        </w:r>
        <w:r w:rsidR="005D025A">
          <w:rPr>
            <w:noProof/>
            <w:webHidden/>
          </w:rPr>
          <w:tab/>
        </w:r>
        <w:r w:rsidR="005D025A">
          <w:rPr>
            <w:noProof/>
            <w:webHidden/>
          </w:rPr>
          <w:fldChar w:fldCharType="begin"/>
        </w:r>
        <w:r w:rsidR="005D025A">
          <w:rPr>
            <w:noProof/>
            <w:webHidden/>
          </w:rPr>
          <w:instrText xml:space="preserve"> PAGEREF _Toc494709032 \h </w:instrText>
        </w:r>
        <w:r w:rsidR="005D025A">
          <w:rPr>
            <w:noProof/>
            <w:webHidden/>
          </w:rPr>
        </w:r>
        <w:r w:rsidR="005D025A">
          <w:rPr>
            <w:noProof/>
            <w:webHidden/>
          </w:rPr>
          <w:fldChar w:fldCharType="separate"/>
        </w:r>
        <w:r w:rsidR="005D025A">
          <w:rPr>
            <w:noProof/>
            <w:webHidden/>
          </w:rPr>
          <w:t>24</w:t>
        </w:r>
        <w:r w:rsidR="005D025A">
          <w:rPr>
            <w:noProof/>
            <w:webHidden/>
          </w:rPr>
          <w:fldChar w:fldCharType="end"/>
        </w:r>
      </w:hyperlink>
    </w:p>
    <w:p w14:paraId="72A04221" w14:textId="52190AE2" w:rsidR="005D025A" w:rsidRDefault="008014BE">
      <w:pPr>
        <w:pStyle w:val="TOC1"/>
        <w:tabs>
          <w:tab w:val="left" w:pos="440"/>
          <w:tab w:val="right" w:leader="dot" w:pos="9016"/>
        </w:tabs>
        <w:rPr>
          <w:rFonts w:asciiTheme="minorHAnsi" w:eastAsiaTheme="minorEastAsia" w:hAnsiTheme="minorHAnsi" w:cstheme="minorBidi"/>
          <w:noProof/>
          <w:lang w:val="en-GB" w:eastAsia="en-GB"/>
        </w:rPr>
      </w:pPr>
      <w:hyperlink w:anchor="_Toc494709033" w:history="1">
        <w:r w:rsidR="005D025A" w:rsidRPr="003D7A3C">
          <w:rPr>
            <w:rStyle w:val="Hyperlink"/>
            <w:noProof/>
          </w:rPr>
          <w:t>8.</w:t>
        </w:r>
        <w:r w:rsidR="005D025A">
          <w:rPr>
            <w:rFonts w:asciiTheme="minorHAnsi" w:eastAsiaTheme="minorEastAsia" w:hAnsiTheme="minorHAnsi" w:cstheme="minorBidi"/>
            <w:noProof/>
            <w:lang w:val="en-GB" w:eastAsia="en-GB"/>
          </w:rPr>
          <w:tab/>
        </w:r>
        <w:r w:rsidR="005D025A" w:rsidRPr="003D7A3C">
          <w:rPr>
            <w:rStyle w:val="Hyperlink"/>
            <w:noProof/>
          </w:rPr>
          <w:t>Les comptes et le rapport d’audit</w:t>
        </w:r>
        <w:r w:rsidR="005D025A">
          <w:rPr>
            <w:noProof/>
            <w:webHidden/>
          </w:rPr>
          <w:tab/>
        </w:r>
        <w:r w:rsidR="005D025A">
          <w:rPr>
            <w:noProof/>
            <w:webHidden/>
          </w:rPr>
          <w:fldChar w:fldCharType="begin"/>
        </w:r>
        <w:r w:rsidR="005D025A">
          <w:rPr>
            <w:noProof/>
            <w:webHidden/>
          </w:rPr>
          <w:instrText xml:space="preserve"> PAGEREF _Toc494709033 \h </w:instrText>
        </w:r>
        <w:r w:rsidR="005D025A">
          <w:rPr>
            <w:noProof/>
            <w:webHidden/>
          </w:rPr>
        </w:r>
        <w:r w:rsidR="005D025A">
          <w:rPr>
            <w:noProof/>
            <w:webHidden/>
          </w:rPr>
          <w:fldChar w:fldCharType="separate"/>
        </w:r>
        <w:r w:rsidR="005D025A">
          <w:rPr>
            <w:noProof/>
            <w:webHidden/>
          </w:rPr>
          <w:t>24</w:t>
        </w:r>
        <w:r w:rsidR="005D025A">
          <w:rPr>
            <w:noProof/>
            <w:webHidden/>
          </w:rPr>
          <w:fldChar w:fldCharType="end"/>
        </w:r>
      </w:hyperlink>
    </w:p>
    <w:p w14:paraId="0915F3E9" w14:textId="6633259C" w:rsidR="005D025A" w:rsidRDefault="008014BE">
      <w:pPr>
        <w:pStyle w:val="TOC1"/>
        <w:tabs>
          <w:tab w:val="left" w:pos="440"/>
          <w:tab w:val="right" w:leader="dot" w:pos="9016"/>
        </w:tabs>
        <w:rPr>
          <w:rFonts w:asciiTheme="minorHAnsi" w:eastAsiaTheme="minorEastAsia" w:hAnsiTheme="minorHAnsi" w:cstheme="minorBidi"/>
          <w:noProof/>
          <w:lang w:val="en-GB" w:eastAsia="en-GB"/>
        </w:rPr>
      </w:pPr>
      <w:hyperlink w:anchor="_Toc494709034" w:history="1">
        <w:r w:rsidR="005D025A" w:rsidRPr="003D7A3C">
          <w:rPr>
            <w:rStyle w:val="Hyperlink"/>
            <w:noProof/>
          </w:rPr>
          <w:t>9.</w:t>
        </w:r>
        <w:r w:rsidR="005D025A">
          <w:rPr>
            <w:rFonts w:asciiTheme="minorHAnsi" w:eastAsiaTheme="minorEastAsia" w:hAnsiTheme="minorHAnsi" w:cstheme="minorBidi"/>
            <w:noProof/>
            <w:lang w:val="en-GB" w:eastAsia="en-GB"/>
          </w:rPr>
          <w:tab/>
        </w:r>
        <w:r w:rsidR="005D025A" w:rsidRPr="003D7A3C">
          <w:rPr>
            <w:rStyle w:val="Hyperlink"/>
            <w:noProof/>
          </w:rPr>
          <w:t>Revenus et dépenses</w:t>
        </w:r>
        <w:r w:rsidR="005D025A">
          <w:rPr>
            <w:noProof/>
            <w:webHidden/>
          </w:rPr>
          <w:tab/>
        </w:r>
        <w:r w:rsidR="005D025A">
          <w:rPr>
            <w:noProof/>
            <w:webHidden/>
          </w:rPr>
          <w:fldChar w:fldCharType="begin"/>
        </w:r>
        <w:r w:rsidR="005D025A">
          <w:rPr>
            <w:noProof/>
            <w:webHidden/>
          </w:rPr>
          <w:instrText xml:space="preserve"> PAGEREF _Toc494709034 \h </w:instrText>
        </w:r>
        <w:r w:rsidR="005D025A">
          <w:rPr>
            <w:noProof/>
            <w:webHidden/>
          </w:rPr>
        </w:r>
        <w:r w:rsidR="005D025A">
          <w:rPr>
            <w:noProof/>
            <w:webHidden/>
          </w:rPr>
          <w:fldChar w:fldCharType="separate"/>
        </w:r>
        <w:r w:rsidR="005D025A">
          <w:rPr>
            <w:noProof/>
            <w:webHidden/>
          </w:rPr>
          <w:t>27</w:t>
        </w:r>
        <w:r w:rsidR="005D025A">
          <w:rPr>
            <w:noProof/>
            <w:webHidden/>
          </w:rPr>
          <w:fldChar w:fldCharType="end"/>
        </w:r>
      </w:hyperlink>
    </w:p>
    <w:p w14:paraId="2A3AF84E" w14:textId="512D5DAF" w:rsidR="005D025A" w:rsidRDefault="008014BE">
      <w:pPr>
        <w:pStyle w:val="TOC1"/>
        <w:tabs>
          <w:tab w:val="left" w:pos="660"/>
          <w:tab w:val="right" w:leader="dot" w:pos="9016"/>
        </w:tabs>
        <w:rPr>
          <w:rFonts w:asciiTheme="minorHAnsi" w:eastAsiaTheme="minorEastAsia" w:hAnsiTheme="minorHAnsi" w:cstheme="minorBidi"/>
          <w:noProof/>
          <w:lang w:val="en-GB" w:eastAsia="en-GB"/>
        </w:rPr>
      </w:pPr>
      <w:hyperlink w:anchor="_Toc494709035" w:history="1">
        <w:r w:rsidR="005D025A" w:rsidRPr="003D7A3C">
          <w:rPr>
            <w:rStyle w:val="Hyperlink"/>
            <w:noProof/>
          </w:rPr>
          <w:t>10.</w:t>
        </w:r>
        <w:r w:rsidR="005D025A">
          <w:rPr>
            <w:rFonts w:asciiTheme="minorHAnsi" w:eastAsiaTheme="minorEastAsia" w:hAnsiTheme="minorHAnsi" w:cstheme="minorBidi"/>
            <w:noProof/>
            <w:lang w:val="en-GB" w:eastAsia="en-GB"/>
          </w:rPr>
          <w:tab/>
        </w:r>
        <w:r w:rsidR="005D025A" w:rsidRPr="003D7A3C">
          <w:rPr>
            <w:rStyle w:val="Hyperlink"/>
            <w:noProof/>
          </w:rPr>
          <w:t>Comptes 2016 et soutien financier</w:t>
        </w:r>
        <w:r w:rsidR="005D025A">
          <w:rPr>
            <w:noProof/>
            <w:webHidden/>
          </w:rPr>
          <w:tab/>
        </w:r>
        <w:r w:rsidR="005D025A">
          <w:rPr>
            <w:noProof/>
            <w:webHidden/>
          </w:rPr>
          <w:fldChar w:fldCharType="begin"/>
        </w:r>
        <w:r w:rsidR="005D025A">
          <w:rPr>
            <w:noProof/>
            <w:webHidden/>
          </w:rPr>
          <w:instrText xml:space="preserve"> PAGEREF _Toc494709035 \h </w:instrText>
        </w:r>
        <w:r w:rsidR="005D025A">
          <w:rPr>
            <w:noProof/>
            <w:webHidden/>
          </w:rPr>
        </w:r>
        <w:r w:rsidR="005D025A">
          <w:rPr>
            <w:noProof/>
            <w:webHidden/>
          </w:rPr>
          <w:fldChar w:fldCharType="separate"/>
        </w:r>
        <w:r w:rsidR="005D025A">
          <w:rPr>
            <w:noProof/>
            <w:webHidden/>
          </w:rPr>
          <w:t>28</w:t>
        </w:r>
        <w:r w:rsidR="005D025A">
          <w:rPr>
            <w:noProof/>
            <w:webHidden/>
          </w:rPr>
          <w:fldChar w:fldCharType="end"/>
        </w:r>
      </w:hyperlink>
    </w:p>
    <w:p w14:paraId="3A4461C7" w14:textId="1AF8F693" w:rsidR="00701BC7" w:rsidRPr="00F03E66" w:rsidRDefault="00701BC7">
      <w:pPr>
        <w:pStyle w:val="TOC1"/>
        <w:tabs>
          <w:tab w:val="left" w:pos="440"/>
          <w:tab w:val="right" w:leader="dot" w:pos="9016"/>
        </w:tabs>
      </w:pPr>
      <w:r w:rsidRPr="00F03E66">
        <w:rPr>
          <w:b/>
        </w:rPr>
        <w:fldChar w:fldCharType="end"/>
      </w:r>
    </w:p>
    <w:p w14:paraId="6C67D6D9" w14:textId="77777777" w:rsidR="00701BC7" w:rsidRPr="00F03E66" w:rsidRDefault="00701BC7" w:rsidP="00701BC7">
      <w:pPr>
        <w:pStyle w:val="Heading1"/>
        <w:ind w:left="567" w:hanging="567"/>
        <w:jc w:val="both"/>
      </w:pPr>
      <w:bookmarkStart w:id="1" w:name="_Toc477765568"/>
      <w:bookmarkStart w:id="2" w:name="_Toc494709007"/>
      <w:r w:rsidRPr="00F03E66">
        <w:rPr>
          <w:rFonts w:cs="Mangal"/>
        </w:rPr>
        <w:lastRenderedPageBreak/>
        <w:t>Avant-propos</w:t>
      </w:r>
      <w:bookmarkEnd w:id="1"/>
      <w:bookmarkEnd w:id="2"/>
    </w:p>
    <w:p w14:paraId="66AA2E94" w14:textId="019D7AA2" w:rsidR="00701BC7" w:rsidRPr="00F03E66" w:rsidRDefault="00701BC7" w:rsidP="00701BC7">
      <w:pPr>
        <w:jc w:val="both"/>
      </w:pPr>
      <w:r w:rsidRPr="00F03E66">
        <w:t xml:space="preserve">2016 a été une année cruciale et mémorable pour EPF et nos membres. La campagne la plus importante que nous avons menée jusqu’à présent concernant l’émancipation des patients s’est officiellement achevée au mois de juin avec deux réunions de haut niveau. L’enthousiasme et l’engagement forts des alliés européens et nationaux ont démontré le rôle central de l’émancipation des patients dans la création de soins de santé de meilleure qualité, plus sûrs, axés sur le patient et durables. </w:t>
      </w:r>
    </w:p>
    <w:p w14:paraId="29C9C540" w14:textId="77777777" w:rsidR="00701BC7" w:rsidRPr="00F03E66" w:rsidRDefault="00701BC7" w:rsidP="00701BC7">
      <w:pPr>
        <w:ind w:left="567" w:right="662"/>
        <w:jc w:val="both"/>
      </w:pPr>
      <w:r w:rsidRPr="00F03E66">
        <w:t>« </w:t>
      </w:r>
      <w:r w:rsidRPr="00F03E66">
        <w:rPr>
          <w:i/>
        </w:rPr>
        <w:t>Les événements et les incertitudes qui ont marqué l’année 2016 nous rappellent qu’une communauté européenne de patients forte et unie est fondamentale afin de garantir la mise en œuvre de politiques progressives concernant des systèmes sociaux et de santé de qualité, axés sur le patient et sûrs au sein de l’UE</w:t>
      </w:r>
      <w:r w:rsidRPr="00F03E66">
        <w:t>. » – Marco Greco, président d’EPF</w:t>
      </w:r>
    </w:p>
    <w:p w14:paraId="3CA0E7CA" w14:textId="77777777" w:rsidR="00701BC7" w:rsidRPr="00F03E66" w:rsidRDefault="00701BC7" w:rsidP="00701BC7">
      <w:pPr>
        <w:jc w:val="both"/>
      </w:pPr>
      <w:r w:rsidRPr="00F03E66">
        <w:t xml:space="preserve">Nous nous rappellerons également de l’année 2016 comme celle durant laquelle Marco Greco a été élu président d’EPF pour une durée de deux ans, lors de notre assemblée générale annuelle tenue au mois de mars. Lui-même patient, Marco a pris la relève d’Anders Olauson, président depuis 2005. Anders a été nommé président honoraire en reconnaissance de son dévouement de longue date envers EPF. L’assemblée a aussi été marquée par l’élection de deux nouveaux membres du conseil d’administration et le renouvellement du mandat de quatre membres actuels. </w:t>
      </w:r>
    </w:p>
    <w:p w14:paraId="03E90B6D" w14:textId="1A8FFD46" w:rsidR="00701BC7" w:rsidRPr="00F03E66" w:rsidRDefault="00701BC7" w:rsidP="00701BC7">
      <w:pPr>
        <w:jc w:val="both"/>
      </w:pPr>
      <w:r w:rsidRPr="00F03E66">
        <w:t>Conformément à notre plan stratégique 2014-2020, nous avons organisé nos activités autour de trois domaines thématiques : l’émancipation des patients, l’accès aux soins de santé et les associations durables de patients.</w:t>
      </w:r>
    </w:p>
    <w:p w14:paraId="1E67FC50" w14:textId="10626E9C" w:rsidR="00701BC7" w:rsidRPr="00F03E66" w:rsidRDefault="00701BC7" w:rsidP="00701BC7">
      <w:pPr>
        <w:jc w:val="both"/>
      </w:pPr>
      <w:r w:rsidRPr="00F03E66">
        <w:t>Parallèlement à la campagne, not</w:t>
      </w:r>
      <w:r w:rsidR="00E067BA">
        <w:t>r</w:t>
      </w:r>
      <w:r w:rsidRPr="00F03E66">
        <w:t>e travail lié à l’</w:t>
      </w:r>
      <w:r w:rsidRPr="00F03E66">
        <w:rPr>
          <w:b/>
        </w:rPr>
        <w:t xml:space="preserve">émancipation des patients </w:t>
      </w:r>
      <w:r w:rsidRPr="00F03E66">
        <w:t>a donné d’excellent</w:t>
      </w:r>
      <w:r w:rsidR="00A61562">
        <w:t>s</w:t>
      </w:r>
      <w:r w:rsidRPr="00F03E66">
        <w:t xml:space="preserve"> résultats. Le groupe de travail d’EPF sur l’émancipation s’est réuni à deux reprises et a élaboré une déclaration préliminaire concernant les droits et les responsabilités des patients. Nous avons également contribué à l’élaboration de dossiers liés à cette politique, tels que les essais cliniques, les connaissances en matière de santé, les informations relatives aux médicaments et la protection des données. </w:t>
      </w:r>
    </w:p>
    <w:p w14:paraId="164746E2" w14:textId="1608494B" w:rsidR="00701BC7" w:rsidRPr="00F03E66" w:rsidRDefault="00701BC7" w:rsidP="00701BC7">
      <w:pPr>
        <w:jc w:val="both"/>
      </w:pPr>
      <w:r w:rsidRPr="00F03E66">
        <w:rPr>
          <w:b/>
        </w:rPr>
        <w:t xml:space="preserve">L’accès équitable </w:t>
      </w:r>
      <w:r w:rsidRPr="00F03E66">
        <w:t xml:space="preserve">aux soins de santé et aux services sociaux constitue la pierre angulaire de notre conception des soins de santé. En 2016, notre groupe de travail spécifique a apporté une contribution inestimable à notre politique de travail, en incorporant la mise en œuvre d’une enquête sur l’accès des patients aux soins de santé et a largement contribué au travail préparatoire pour notre campagne sur la couverture </w:t>
      </w:r>
      <w:r w:rsidR="00A61562">
        <w:t>sanitaire</w:t>
      </w:r>
      <w:r w:rsidR="00A61562" w:rsidRPr="00F03E66">
        <w:t xml:space="preserve"> </w:t>
      </w:r>
      <w:r w:rsidRPr="00F03E66">
        <w:t>universelle, que nous lancerons en 2017. En tant que membres fondateurs du Partenariat pour l’accès des patients (PACT), nous avons soutenu deux événements du groupe d’intérêt du Parlement européen pour l’accès des patients aux soins de santé, en nous concentrant sur l’accès aux médicaments et sur les systèmes de santé durables. De concert avec nos membres, nous avons fourni une large contribution politique concernant la sécurité du patient, les soins de santé transfrontaliers, la qualité des soins, le prix des médicaments innovants, les appareils médicaux et l’évaluation des technologies de la santé.</w:t>
      </w:r>
    </w:p>
    <w:p w14:paraId="4776F9F5" w14:textId="238621A5" w:rsidR="00701BC7" w:rsidRPr="00F03E66" w:rsidRDefault="00701BC7" w:rsidP="00701BC7">
      <w:pPr>
        <w:jc w:val="both"/>
      </w:pPr>
      <w:r w:rsidRPr="00F03E66">
        <w:t>Nous possédons un portefeuille diversifié de projets passionnants, constituant chacun une preuve déterminante de notre travail de promotion. En 2016, nous avons maintenu notre leadership ou collaboration dans huit projets.</w:t>
      </w:r>
    </w:p>
    <w:p w14:paraId="3A600C23" w14:textId="77777777" w:rsidR="00701BC7" w:rsidRPr="00F03E66" w:rsidRDefault="00701BC7" w:rsidP="00701BC7">
      <w:pPr>
        <w:jc w:val="both"/>
      </w:pPr>
      <w:r w:rsidRPr="00F03E66">
        <w:lastRenderedPageBreak/>
        <w:t xml:space="preserve">Notre réseau dynamique de </w:t>
      </w:r>
      <w:r w:rsidRPr="00F03E66">
        <w:rPr>
          <w:b/>
        </w:rPr>
        <w:t>membres</w:t>
      </w:r>
      <w:r w:rsidRPr="00F03E66">
        <w:t xml:space="preserve"> est notre raison d’être. Leur engagement au sein de leurs vastes organisations nous rend plus forts. Nous continuerons à nous efforcer de répondre à leurs besoins pour leur permettre de bénéficier de notre voix collective des patients, tout en y contribuant.</w:t>
      </w:r>
    </w:p>
    <w:p w14:paraId="11BE7648" w14:textId="0FE0D8ED" w:rsidR="00701BC7" w:rsidRPr="00F03E66" w:rsidRDefault="00701BC7" w:rsidP="00701BC7">
      <w:pPr>
        <w:jc w:val="both"/>
      </w:pPr>
      <w:r w:rsidRPr="00F03E66">
        <w:t xml:space="preserve">Au cours de l’année 2016, notre vaste réseau d’alliés fiables nous a </w:t>
      </w:r>
      <w:r w:rsidR="00F03E66" w:rsidRPr="00F03E66">
        <w:t>aidés</w:t>
      </w:r>
      <w:r w:rsidRPr="00F03E66">
        <w:t xml:space="preserve"> à faire progresser notre travail sur les questions qui comptent vraiment pour les patients et les citoyens.</w:t>
      </w:r>
      <w:r w:rsidR="00537C54" w:rsidRPr="00F03E66">
        <w:t xml:space="preserve"> </w:t>
      </w:r>
      <w:r w:rsidRPr="00F03E66">
        <w:t xml:space="preserve">Nous sommes, comme toujours, extrêmement reconnaissants envers ce précieux soutien. </w:t>
      </w:r>
    </w:p>
    <w:p w14:paraId="52CC5A48" w14:textId="3FEEAED3" w:rsidR="00701BC7" w:rsidRPr="00F03E66" w:rsidRDefault="00701BC7" w:rsidP="00701BC7">
      <w:pPr>
        <w:jc w:val="both"/>
      </w:pPr>
      <w:r w:rsidRPr="00F03E66">
        <w:t>Enfin, nous souhaiterions exprimer en quelques mots notre gratitude envers tous nos membres et collègues pour leurs messages de soutien et de résilience durant les événements tragiques qui se sont produits à Bruxelles l’année dernière. Ce jour-là, nous nous sommes sentis plus que jamais membres d’une communauté unie.</w:t>
      </w:r>
    </w:p>
    <w:p w14:paraId="04B069DB" w14:textId="77777777" w:rsidR="00701BC7" w:rsidRPr="00F03E66" w:rsidRDefault="00701BC7" w:rsidP="00701BC7">
      <w:pPr>
        <w:jc w:val="both"/>
      </w:pPr>
      <w:r w:rsidRPr="00F03E66">
        <w:t xml:space="preserve">Ensemble, nous pouvons améliorer la santé des patients européens. </w:t>
      </w:r>
    </w:p>
    <w:p w14:paraId="7ED9A709" w14:textId="77777777" w:rsidR="00701BC7" w:rsidRPr="00F03E66" w:rsidRDefault="00701BC7" w:rsidP="00701BC7">
      <w:pPr>
        <w:jc w:val="both"/>
      </w:pPr>
      <w:r w:rsidRPr="00F03E66">
        <w:t>Marco Greco, président d’EPF, et Nicola Bedlington, secrétaire générale d’EPF</w:t>
      </w:r>
    </w:p>
    <w:p w14:paraId="7EE9F21C" w14:textId="77777777" w:rsidR="00701BC7" w:rsidRPr="00F03E66" w:rsidRDefault="00701BC7" w:rsidP="00701BC7">
      <w:pPr>
        <w:pStyle w:val="Heading1"/>
        <w:ind w:left="567" w:hanging="567"/>
        <w:jc w:val="both"/>
      </w:pPr>
      <w:bookmarkStart w:id="3" w:name="_Toc477765569"/>
      <w:bookmarkStart w:id="4" w:name="_Toc494709008"/>
      <w:r w:rsidRPr="00F03E66">
        <w:rPr>
          <w:rFonts w:cs="Mangal"/>
        </w:rPr>
        <w:t>L’année 2016 en bref</w:t>
      </w:r>
      <w:bookmarkEnd w:id="3"/>
      <w:bookmarkEnd w:id="4"/>
      <w:r w:rsidRPr="00F03E66">
        <w:rPr>
          <w:rFonts w:cs="Mangal"/>
        </w:rPr>
        <w:t xml:space="preserve"> </w:t>
      </w:r>
    </w:p>
    <w:p w14:paraId="6FFA2750" w14:textId="77777777" w:rsidR="00701BC7" w:rsidRPr="00F03E66" w:rsidRDefault="00701BC7" w:rsidP="00701BC7">
      <w:pPr>
        <w:pStyle w:val="ListParagraph"/>
        <w:jc w:val="both"/>
        <w:rPr>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528"/>
      </w:tblGrid>
      <w:tr w:rsidR="00701BC7" w:rsidRPr="00F03E66" w14:paraId="1F29D0D8" w14:textId="77777777" w:rsidTr="00701BC7">
        <w:tc>
          <w:tcPr>
            <w:tcW w:w="4621" w:type="dxa"/>
            <w:shd w:val="clear" w:color="auto" w:fill="244061"/>
          </w:tcPr>
          <w:p w14:paraId="6AC30DBD" w14:textId="77777777" w:rsidR="00701BC7" w:rsidRPr="00F03E66" w:rsidRDefault="00701BC7" w:rsidP="00701BC7">
            <w:pPr>
              <w:jc w:val="center"/>
            </w:pPr>
            <w:r w:rsidRPr="00F03E66">
              <w:t>Janvier</w:t>
            </w:r>
          </w:p>
        </w:tc>
        <w:tc>
          <w:tcPr>
            <w:tcW w:w="4621" w:type="dxa"/>
            <w:shd w:val="clear" w:color="auto" w:fill="244061"/>
          </w:tcPr>
          <w:p w14:paraId="57F2F83B" w14:textId="77777777" w:rsidR="00701BC7" w:rsidRPr="00F03E66" w:rsidRDefault="00701BC7" w:rsidP="00701BC7">
            <w:pPr>
              <w:jc w:val="center"/>
            </w:pPr>
            <w:r w:rsidRPr="00F03E66">
              <w:t>Février</w:t>
            </w:r>
          </w:p>
        </w:tc>
      </w:tr>
      <w:tr w:rsidR="00701BC7" w:rsidRPr="00F03E66" w14:paraId="12FE5FAF" w14:textId="77777777" w:rsidTr="00701BC7">
        <w:tc>
          <w:tcPr>
            <w:tcW w:w="4621" w:type="dxa"/>
            <w:shd w:val="clear" w:color="auto" w:fill="auto"/>
          </w:tcPr>
          <w:p w14:paraId="223DA70B" w14:textId="77777777" w:rsidR="00701BC7" w:rsidRPr="00F03E66" w:rsidRDefault="00701BC7" w:rsidP="00701BC7">
            <w:pPr>
              <w:pStyle w:val="ListParagraph"/>
              <w:numPr>
                <w:ilvl w:val="0"/>
                <w:numId w:val="20"/>
              </w:numPr>
            </w:pPr>
            <w:r w:rsidRPr="00F03E66">
              <w:rPr>
                <w:color w:val="231F20"/>
              </w:rPr>
              <w:t xml:space="preserve">Lancement de </w:t>
            </w:r>
            <w:r w:rsidRPr="00F03E66">
              <w:rPr>
                <w:rStyle w:val="apple-converted-space"/>
                <w:color w:val="231F20"/>
              </w:rPr>
              <w:t xml:space="preserve">la </w:t>
            </w:r>
            <w:r w:rsidRPr="00F03E66">
              <w:rPr>
                <w:color w:val="231F20"/>
              </w:rPr>
              <w:t>boîte à outils EUPATI</w:t>
            </w:r>
            <w:r w:rsidRPr="00F03E66">
              <w:rPr>
                <w:rStyle w:val="apple-converted-space"/>
                <w:color w:val="231F20"/>
              </w:rPr>
              <w:t> </w:t>
            </w:r>
            <w:r w:rsidRPr="00F03E66">
              <w:rPr>
                <w:color w:val="231F20"/>
              </w:rPr>
              <w:t>sur la recherche et le développement des médicaments</w:t>
            </w:r>
          </w:p>
          <w:p w14:paraId="323E09CB" w14:textId="77777777" w:rsidR="00701BC7" w:rsidRPr="00F03E66" w:rsidRDefault="00701BC7" w:rsidP="00701BC7">
            <w:pPr>
              <w:pStyle w:val="ListParagraph"/>
              <w:numPr>
                <w:ilvl w:val="0"/>
                <w:numId w:val="20"/>
              </w:numPr>
              <w:jc w:val="both"/>
            </w:pPr>
            <w:r w:rsidRPr="00F03E66">
              <w:rPr>
                <w:color w:val="231F20"/>
              </w:rPr>
              <w:t>Position sur l’égalité de traitement en matière d’éducation et d’emploi</w:t>
            </w:r>
          </w:p>
        </w:tc>
        <w:tc>
          <w:tcPr>
            <w:tcW w:w="4621" w:type="dxa"/>
            <w:shd w:val="clear" w:color="auto" w:fill="auto"/>
          </w:tcPr>
          <w:p w14:paraId="110A7E73" w14:textId="126679F8" w:rsidR="00701BC7" w:rsidRPr="00F03E66" w:rsidRDefault="00701BC7" w:rsidP="00701BC7">
            <w:pPr>
              <w:pStyle w:val="ListParagraph"/>
              <w:numPr>
                <w:ilvl w:val="0"/>
                <w:numId w:val="20"/>
              </w:numPr>
            </w:pPr>
            <w:r w:rsidRPr="00172ABF">
              <w:rPr>
                <w:color w:val="231F20"/>
              </w:rPr>
              <w:t xml:space="preserve">Réunion </w:t>
            </w:r>
            <w:r w:rsidR="00581524" w:rsidRPr="00172ABF">
              <w:rPr>
                <w:color w:val="231F20"/>
              </w:rPr>
              <w:t>de leadership</w:t>
            </w:r>
            <w:r w:rsidRPr="00F03E66">
              <w:rPr>
                <w:color w:val="231F20"/>
              </w:rPr>
              <w:t xml:space="preserve"> d’EPF</w:t>
            </w:r>
          </w:p>
          <w:p w14:paraId="5AA1C31D" w14:textId="77777777" w:rsidR="00701BC7" w:rsidRPr="00F03E66" w:rsidRDefault="00701BC7" w:rsidP="00701BC7">
            <w:pPr>
              <w:pStyle w:val="ListParagraph"/>
              <w:numPr>
                <w:ilvl w:val="0"/>
                <w:numId w:val="20"/>
              </w:numPr>
            </w:pPr>
            <w:r w:rsidRPr="00F03E66">
              <w:t>Réunion annuelle de l’action commune CHRODIS</w:t>
            </w:r>
          </w:p>
          <w:p w14:paraId="0AC7185D" w14:textId="77777777" w:rsidR="00701BC7" w:rsidRPr="00F03E66" w:rsidRDefault="00701BC7" w:rsidP="00701BC7">
            <w:pPr>
              <w:pStyle w:val="ListParagraph"/>
              <w:jc w:val="both"/>
            </w:pPr>
          </w:p>
        </w:tc>
      </w:tr>
      <w:tr w:rsidR="00701BC7" w:rsidRPr="00F03E66" w14:paraId="0B40D7E0" w14:textId="77777777" w:rsidTr="00701BC7">
        <w:tc>
          <w:tcPr>
            <w:tcW w:w="4621" w:type="dxa"/>
            <w:shd w:val="clear" w:color="auto" w:fill="244061"/>
          </w:tcPr>
          <w:p w14:paraId="43A98362" w14:textId="77777777" w:rsidR="00701BC7" w:rsidRPr="00F03E66" w:rsidRDefault="00701BC7" w:rsidP="00701BC7">
            <w:pPr>
              <w:jc w:val="center"/>
            </w:pPr>
            <w:r w:rsidRPr="00F03E66">
              <w:t>Mars</w:t>
            </w:r>
          </w:p>
        </w:tc>
        <w:tc>
          <w:tcPr>
            <w:tcW w:w="4621" w:type="dxa"/>
            <w:shd w:val="clear" w:color="auto" w:fill="244061"/>
          </w:tcPr>
          <w:p w14:paraId="59221307" w14:textId="77777777" w:rsidR="00701BC7" w:rsidRPr="00F03E66" w:rsidRDefault="00701BC7" w:rsidP="00701BC7">
            <w:pPr>
              <w:jc w:val="center"/>
            </w:pPr>
            <w:r w:rsidRPr="00F03E66">
              <w:t>Avril</w:t>
            </w:r>
          </w:p>
        </w:tc>
      </w:tr>
      <w:tr w:rsidR="00701BC7" w:rsidRPr="00F03E66" w14:paraId="5FE509F9" w14:textId="77777777" w:rsidTr="00701BC7">
        <w:tc>
          <w:tcPr>
            <w:tcW w:w="4621" w:type="dxa"/>
            <w:shd w:val="clear" w:color="auto" w:fill="auto"/>
          </w:tcPr>
          <w:p w14:paraId="51A6682B" w14:textId="00940543" w:rsidR="00701BC7" w:rsidRPr="00F03E66" w:rsidRDefault="00701BC7" w:rsidP="00701BC7">
            <w:pPr>
              <w:pStyle w:val="ListParagraph"/>
              <w:numPr>
                <w:ilvl w:val="0"/>
                <w:numId w:val="19"/>
              </w:numPr>
            </w:pPr>
            <w:r w:rsidRPr="00F03E66">
              <w:t>A</w:t>
            </w:r>
            <w:r w:rsidR="004417FE">
              <w:t>ssemblée générale annuelle</w:t>
            </w:r>
            <w:r w:rsidRPr="00F03E66">
              <w:t xml:space="preserve"> d’EPF et élection d’un nouveau conseil d’administration et d’un nouveau président</w:t>
            </w:r>
          </w:p>
          <w:p w14:paraId="77F71182" w14:textId="42B5AD5E" w:rsidR="00701BC7" w:rsidRPr="00F03E66" w:rsidRDefault="00701BC7" w:rsidP="00701BC7">
            <w:pPr>
              <w:pStyle w:val="ListParagraph"/>
              <w:numPr>
                <w:ilvl w:val="0"/>
                <w:numId w:val="19"/>
              </w:numPr>
            </w:pPr>
            <w:r w:rsidRPr="00F03E66">
              <w:t>Table ronde du groupe de jeunes patients d’EPF sur la transition vers les soins pour adultes</w:t>
            </w:r>
          </w:p>
          <w:p w14:paraId="5C67AAE6" w14:textId="77777777" w:rsidR="00701BC7" w:rsidRPr="00F03E66" w:rsidRDefault="00701BC7" w:rsidP="00701BC7">
            <w:pPr>
              <w:pStyle w:val="ListParagraph"/>
              <w:numPr>
                <w:ilvl w:val="0"/>
                <w:numId w:val="19"/>
              </w:numPr>
            </w:pPr>
            <w:r w:rsidRPr="00F03E66">
              <w:t>Position concernant le sujet suivant : « Définition et mesure de l’accès aux soins de santé : le point de vue des patients »</w:t>
            </w:r>
          </w:p>
          <w:p w14:paraId="1014315E" w14:textId="77777777" w:rsidR="00701BC7" w:rsidRPr="00F03E66" w:rsidRDefault="00701BC7" w:rsidP="00701BC7">
            <w:pPr>
              <w:pStyle w:val="ListParagraph"/>
              <w:numPr>
                <w:ilvl w:val="0"/>
                <w:numId w:val="19"/>
              </w:numPr>
              <w:jc w:val="both"/>
            </w:pPr>
            <w:r w:rsidRPr="00F03E66">
              <w:rPr>
                <w:color w:val="000000"/>
              </w:rPr>
              <w:t>Réunion annuelle de printemps du groupe de jeunes patients d’EPF</w:t>
            </w:r>
          </w:p>
        </w:tc>
        <w:tc>
          <w:tcPr>
            <w:tcW w:w="4621" w:type="dxa"/>
            <w:shd w:val="clear" w:color="auto" w:fill="auto"/>
          </w:tcPr>
          <w:p w14:paraId="71B6A7A1" w14:textId="4EC8CB62" w:rsidR="00701BC7" w:rsidRPr="00F03E66" w:rsidRDefault="00701BC7" w:rsidP="00701BC7">
            <w:pPr>
              <w:pStyle w:val="ListParagraph"/>
              <w:numPr>
                <w:ilvl w:val="0"/>
                <w:numId w:val="19"/>
              </w:numPr>
            </w:pPr>
            <w:r w:rsidRPr="00F03E66">
              <w:t>Déclaration préliminaire</w:t>
            </w:r>
            <w:r w:rsidRPr="00F03E66">
              <w:rPr>
                <w:rStyle w:val="apple-converted-space"/>
                <w:color w:val="000000"/>
              </w:rPr>
              <w:t> </w:t>
            </w:r>
            <w:r w:rsidRPr="00F03E66">
              <w:rPr>
                <w:color w:val="000000"/>
              </w:rPr>
              <w:t>concernant les « prix et remboursement des médicaments innovants »</w:t>
            </w:r>
          </w:p>
          <w:p w14:paraId="0749CC72" w14:textId="77777777" w:rsidR="00701BC7" w:rsidRPr="00F03E66" w:rsidRDefault="00701BC7" w:rsidP="00701BC7">
            <w:pPr>
              <w:pStyle w:val="ListParagraph"/>
              <w:numPr>
                <w:ilvl w:val="0"/>
                <w:numId w:val="19"/>
              </w:numPr>
            </w:pPr>
            <w:r w:rsidRPr="00F03E66">
              <w:rPr>
                <w:color w:val="000000"/>
              </w:rPr>
              <w:t>Déclaration préliminaire concernant la « </w:t>
            </w:r>
            <w:r w:rsidRPr="00F03E66">
              <w:t>Directive sur les droits des patients en matière de soins de santé transfrontaliers »</w:t>
            </w:r>
          </w:p>
          <w:p w14:paraId="3534D5C1" w14:textId="709B78A4"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t xml:space="preserve">Formation </w:t>
            </w:r>
            <w:r w:rsidR="00581524">
              <w:rPr>
                <w:color w:val="000000"/>
              </w:rPr>
              <w:t>face à face</w:t>
            </w:r>
            <w:r w:rsidRPr="00F03E66">
              <w:rPr>
                <w:color w:val="000000"/>
              </w:rPr>
              <w:t xml:space="preserve"> du deuxième groupe de stagiaires du projet EUPATI</w:t>
            </w:r>
            <w:r w:rsidRPr="00F03E66">
              <w:t> </w:t>
            </w:r>
          </w:p>
          <w:p w14:paraId="46F92AA0" w14:textId="77777777" w:rsidR="00701BC7" w:rsidRPr="00F03E66" w:rsidRDefault="00701BC7" w:rsidP="00701BC7">
            <w:pPr>
              <w:pStyle w:val="ListParagraph"/>
              <w:jc w:val="both"/>
            </w:pPr>
          </w:p>
        </w:tc>
      </w:tr>
      <w:tr w:rsidR="00701BC7" w:rsidRPr="00F03E66" w14:paraId="4DB2810E" w14:textId="77777777" w:rsidTr="00701BC7">
        <w:tc>
          <w:tcPr>
            <w:tcW w:w="4621" w:type="dxa"/>
            <w:shd w:val="clear" w:color="auto" w:fill="244061"/>
          </w:tcPr>
          <w:p w14:paraId="70BC8B18" w14:textId="77777777" w:rsidR="00701BC7" w:rsidRPr="00F03E66" w:rsidRDefault="00701BC7" w:rsidP="00701BC7">
            <w:pPr>
              <w:jc w:val="center"/>
            </w:pPr>
            <w:r w:rsidRPr="00F03E66">
              <w:t>Mai</w:t>
            </w:r>
          </w:p>
        </w:tc>
        <w:tc>
          <w:tcPr>
            <w:tcW w:w="4621" w:type="dxa"/>
            <w:shd w:val="clear" w:color="auto" w:fill="244061"/>
          </w:tcPr>
          <w:p w14:paraId="0C30F84E" w14:textId="77777777" w:rsidR="00701BC7" w:rsidRPr="00F03E66" w:rsidRDefault="00701BC7" w:rsidP="00701BC7">
            <w:pPr>
              <w:jc w:val="center"/>
            </w:pPr>
            <w:r w:rsidRPr="00F03E66">
              <w:t>Juin</w:t>
            </w:r>
          </w:p>
        </w:tc>
      </w:tr>
      <w:tr w:rsidR="00701BC7" w:rsidRPr="00F03E66" w14:paraId="4BC5484A" w14:textId="77777777" w:rsidTr="00701BC7">
        <w:tc>
          <w:tcPr>
            <w:tcW w:w="4621" w:type="dxa"/>
            <w:shd w:val="clear" w:color="auto" w:fill="auto"/>
          </w:tcPr>
          <w:p w14:paraId="540DE32E"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t>Document d’information sur la sécurité du patient</w:t>
            </w:r>
          </w:p>
          <w:p w14:paraId="33D14789"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lastRenderedPageBreak/>
              <w:t>Position concernant la réglementation des essais cliniques</w:t>
            </w:r>
          </w:p>
          <w:p w14:paraId="7EB214DA" w14:textId="77777777" w:rsidR="00701BC7" w:rsidRPr="00F03E66" w:rsidRDefault="00701BC7" w:rsidP="00701BC7">
            <w:pPr>
              <w:ind w:left="360"/>
              <w:rPr>
                <w:rFonts w:cs="Calibri"/>
                <w:color w:val="000000"/>
                <w:shd w:val="clear" w:color="000000" w:fill="auto"/>
              </w:rPr>
            </w:pPr>
          </w:p>
        </w:tc>
        <w:tc>
          <w:tcPr>
            <w:tcW w:w="4621" w:type="dxa"/>
            <w:shd w:val="clear" w:color="auto" w:fill="auto"/>
          </w:tcPr>
          <w:p w14:paraId="10D6F758"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lastRenderedPageBreak/>
              <w:t>Séminaire régional de promotion d’EPF</w:t>
            </w:r>
          </w:p>
          <w:p w14:paraId="21DBA018"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lastRenderedPageBreak/>
              <w:t>Table ronde sur la politique en matière d’émancipation des patients</w:t>
            </w:r>
          </w:p>
          <w:p w14:paraId="01998A3F"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t>Présentation de clôture de la campagne d’émancipation des patients</w:t>
            </w:r>
          </w:p>
          <w:p w14:paraId="7A5937F9" w14:textId="72785D11" w:rsidR="00701BC7" w:rsidRPr="00F03E66" w:rsidRDefault="00EE5642" w:rsidP="00701BC7">
            <w:pPr>
              <w:pStyle w:val="ListParagraph"/>
              <w:numPr>
                <w:ilvl w:val="0"/>
                <w:numId w:val="19"/>
              </w:numPr>
              <w:rPr>
                <w:rFonts w:cs="Calibri"/>
                <w:color w:val="000000"/>
                <w:shd w:val="clear" w:color="000000" w:fill="auto"/>
              </w:rPr>
            </w:pPr>
            <w:r>
              <w:rPr>
                <w:color w:val="000000"/>
              </w:rPr>
              <w:t>Participation du g</w:t>
            </w:r>
            <w:r w:rsidR="00701BC7" w:rsidRPr="00F03E66">
              <w:rPr>
                <w:color w:val="000000"/>
              </w:rPr>
              <w:t xml:space="preserve">roupe de jeunes patients d’EPF </w:t>
            </w:r>
            <w:r>
              <w:rPr>
                <w:color w:val="000000"/>
              </w:rPr>
              <w:t>à la rencontre des jeunes européens</w:t>
            </w:r>
          </w:p>
        </w:tc>
      </w:tr>
      <w:tr w:rsidR="00701BC7" w:rsidRPr="00F03E66" w14:paraId="7E6057EF" w14:textId="77777777" w:rsidTr="00701BC7">
        <w:tc>
          <w:tcPr>
            <w:tcW w:w="4621" w:type="dxa"/>
            <w:shd w:val="clear" w:color="auto" w:fill="244061"/>
          </w:tcPr>
          <w:p w14:paraId="6A73156C" w14:textId="77777777" w:rsidR="00701BC7" w:rsidRPr="00F03E66" w:rsidRDefault="00701BC7" w:rsidP="00701BC7">
            <w:pPr>
              <w:jc w:val="center"/>
            </w:pPr>
            <w:r w:rsidRPr="00F03E66">
              <w:lastRenderedPageBreak/>
              <w:t>Juillet</w:t>
            </w:r>
          </w:p>
        </w:tc>
        <w:tc>
          <w:tcPr>
            <w:tcW w:w="4621" w:type="dxa"/>
            <w:shd w:val="clear" w:color="auto" w:fill="244061"/>
          </w:tcPr>
          <w:p w14:paraId="5C09C891" w14:textId="77777777" w:rsidR="00701BC7" w:rsidRPr="00F03E66" w:rsidRDefault="00701BC7" w:rsidP="00701BC7">
            <w:pPr>
              <w:jc w:val="center"/>
            </w:pPr>
            <w:r w:rsidRPr="00F03E66">
              <w:t>Août</w:t>
            </w:r>
          </w:p>
        </w:tc>
      </w:tr>
      <w:tr w:rsidR="00701BC7" w:rsidRPr="00F03E66" w14:paraId="453C3464" w14:textId="77777777" w:rsidTr="00701BC7">
        <w:tc>
          <w:tcPr>
            <w:tcW w:w="4621" w:type="dxa"/>
            <w:shd w:val="clear" w:color="auto" w:fill="auto"/>
          </w:tcPr>
          <w:p w14:paraId="511A764A" w14:textId="77777777" w:rsidR="00701BC7" w:rsidRPr="00F03E66" w:rsidRDefault="00701BC7" w:rsidP="00701BC7">
            <w:pPr>
              <w:pStyle w:val="ListParagraph"/>
              <w:numPr>
                <w:ilvl w:val="0"/>
                <w:numId w:val="19"/>
              </w:numPr>
              <w:jc w:val="both"/>
            </w:pPr>
            <w:r w:rsidRPr="00F03E66">
              <w:t>Conférence de clôture de SmartCare</w:t>
            </w:r>
          </w:p>
        </w:tc>
        <w:tc>
          <w:tcPr>
            <w:tcW w:w="4621" w:type="dxa"/>
            <w:shd w:val="clear" w:color="auto" w:fill="auto"/>
          </w:tcPr>
          <w:p w14:paraId="7F38E87E" w14:textId="2DF62CEB" w:rsidR="00701BC7" w:rsidRPr="00F03E66" w:rsidRDefault="00C83DA3" w:rsidP="00701BC7">
            <w:pPr>
              <w:pStyle w:val="ListParagraph"/>
              <w:numPr>
                <w:ilvl w:val="0"/>
                <w:numId w:val="19"/>
              </w:numPr>
              <w:jc w:val="both"/>
            </w:pPr>
            <w:r>
              <w:t>R</w:t>
            </w:r>
            <w:r w:rsidR="00701BC7" w:rsidRPr="00F03E66">
              <w:t>éponse d’EPF à la consultation sur le « Bilan des résultats des essais cliniques pour les non-spécialistes »</w:t>
            </w:r>
          </w:p>
        </w:tc>
      </w:tr>
      <w:tr w:rsidR="00701BC7" w:rsidRPr="00F03E66" w14:paraId="4CA2E9AB" w14:textId="77777777" w:rsidTr="00701BC7">
        <w:tc>
          <w:tcPr>
            <w:tcW w:w="4621" w:type="dxa"/>
            <w:shd w:val="clear" w:color="auto" w:fill="244061"/>
          </w:tcPr>
          <w:p w14:paraId="31B2BB84" w14:textId="77777777" w:rsidR="00701BC7" w:rsidRPr="00F03E66" w:rsidRDefault="00701BC7" w:rsidP="00701BC7">
            <w:pPr>
              <w:jc w:val="center"/>
            </w:pPr>
            <w:r w:rsidRPr="00F03E66">
              <w:t>Septembre</w:t>
            </w:r>
          </w:p>
        </w:tc>
        <w:tc>
          <w:tcPr>
            <w:tcW w:w="4621" w:type="dxa"/>
            <w:shd w:val="clear" w:color="auto" w:fill="244061"/>
          </w:tcPr>
          <w:p w14:paraId="30D092F7" w14:textId="77777777" w:rsidR="00701BC7" w:rsidRPr="00F03E66" w:rsidRDefault="00701BC7" w:rsidP="00701BC7">
            <w:pPr>
              <w:jc w:val="center"/>
            </w:pPr>
            <w:r w:rsidRPr="00F03E66">
              <w:t>Octobre</w:t>
            </w:r>
          </w:p>
        </w:tc>
      </w:tr>
      <w:tr w:rsidR="00701BC7" w:rsidRPr="00F03E66" w14:paraId="210149D5" w14:textId="77777777" w:rsidTr="00701BC7">
        <w:tc>
          <w:tcPr>
            <w:tcW w:w="4621" w:type="dxa"/>
            <w:shd w:val="clear" w:color="auto" w:fill="auto"/>
          </w:tcPr>
          <w:p w14:paraId="20EB1A18"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t>Événement annuel du groupe de jeunes patients d’EPF</w:t>
            </w:r>
          </w:p>
          <w:p w14:paraId="7654BD71" w14:textId="75EC7902"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t xml:space="preserve">EUPATI : </w:t>
            </w:r>
            <w:r w:rsidR="00C83DA3">
              <w:rPr>
                <w:color w:val="000000"/>
              </w:rPr>
              <w:t>Deuxième</w:t>
            </w:r>
            <w:r w:rsidRPr="00F03E66">
              <w:rPr>
                <w:color w:val="000000"/>
              </w:rPr>
              <w:t xml:space="preserve"> formation</w:t>
            </w:r>
            <w:r w:rsidR="00C83DA3">
              <w:rPr>
                <w:color w:val="000000"/>
              </w:rPr>
              <w:t xml:space="preserve"> face à face</w:t>
            </w:r>
            <w:r w:rsidRPr="00F03E66">
              <w:t> </w:t>
            </w:r>
          </w:p>
          <w:p w14:paraId="2BF49721" w14:textId="77777777" w:rsidR="00701BC7" w:rsidRPr="00F03E66" w:rsidRDefault="00701BC7" w:rsidP="00701BC7">
            <w:pPr>
              <w:pStyle w:val="ListParagraph"/>
              <w:numPr>
                <w:ilvl w:val="0"/>
                <w:numId w:val="19"/>
              </w:numPr>
              <w:jc w:val="both"/>
            </w:pPr>
            <w:r w:rsidRPr="00F03E66">
              <w:rPr>
                <w:color w:val="231F20"/>
              </w:rPr>
              <w:t>Formation d’EPF sur la transparence et l’éthique</w:t>
            </w:r>
          </w:p>
        </w:tc>
        <w:tc>
          <w:tcPr>
            <w:tcW w:w="4621" w:type="dxa"/>
            <w:shd w:val="clear" w:color="auto" w:fill="auto"/>
          </w:tcPr>
          <w:p w14:paraId="6156A939" w14:textId="77777777" w:rsidR="00701BC7" w:rsidRPr="00F03E66" w:rsidRDefault="00701BC7" w:rsidP="00701BC7">
            <w:pPr>
              <w:pStyle w:val="ListParagraph"/>
              <w:numPr>
                <w:ilvl w:val="0"/>
                <w:numId w:val="19"/>
              </w:numPr>
              <w:rPr>
                <w:rStyle w:val="apple-converted-space"/>
              </w:rPr>
            </w:pPr>
            <w:r w:rsidRPr="00F03E66">
              <w:rPr>
                <w:color w:val="000000"/>
              </w:rPr>
              <w:t>Groupe de travail d’EPF sur l’émancipation des patients</w:t>
            </w:r>
            <w:r w:rsidRPr="00F03E66">
              <w:rPr>
                <w:rStyle w:val="apple-converted-space"/>
                <w:color w:val="000000"/>
              </w:rPr>
              <w:t> </w:t>
            </w:r>
          </w:p>
          <w:p w14:paraId="54A6E08C" w14:textId="77777777" w:rsidR="00701BC7" w:rsidRPr="00F03E66" w:rsidRDefault="00701BC7" w:rsidP="00701BC7">
            <w:pPr>
              <w:pStyle w:val="ListParagraph"/>
              <w:numPr>
                <w:ilvl w:val="0"/>
                <w:numId w:val="19"/>
              </w:numPr>
              <w:jc w:val="both"/>
            </w:pPr>
            <w:r w:rsidRPr="00F03E66">
              <w:rPr>
                <w:color w:val="231F20"/>
              </w:rPr>
              <w:t>Formation d’EPF sur la sécurité du patient</w:t>
            </w:r>
          </w:p>
        </w:tc>
      </w:tr>
      <w:tr w:rsidR="00701BC7" w:rsidRPr="00F03E66" w14:paraId="61F87446" w14:textId="77777777" w:rsidTr="00701BC7">
        <w:tc>
          <w:tcPr>
            <w:tcW w:w="4621" w:type="dxa"/>
            <w:shd w:val="clear" w:color="auto" w:fill="244061"/>
          </w:tcPr>
          <w:p w14:paraId="497A243B" w14:textId="77777777" w:rsidR="00701BC7" w:rsidRPr="00F03E66" w:rsidRDefault="00701BC7" w:rsidP="00701BC7">
            <w:pPr>
              <w:jc w:val="center"/>
            </w:pPr>
            <w:r w:rsidRPr="00F03E66">
              <w:t>Novembre</w:t>
            </w:r>
          </w:p>
        </w:tc>
        <w:tc>
          <w:tcPr>
            <w:tcW w:w="4621" w:type="dxa"/>
            <w:shd w:val="clear" w:color="auto" w:fill="244061"/>
          </w:tcPr>
          <w:p w14:paraId="6DCCB995" w14:textId="77777777" w:rsidR="00701BC7" w:rsidRPr="00F03E66" w:rsidRDefault="00701BC7" w:rsidP="00701BC7">
            <w:pPr>
              <w:jc w:val="center"/>
            </w:pPr>
            <w:r w:rsidRPr="00F03E66">
              <w:t>Décembre</w:t>
            </w:r>
          </w:p>
        </w:tc>
      </w:tr>
      <w:tr w:rsidR="00701BC7" w:rsidRPr="00F03E66" w14:paraId="09D413FD" w14:textId="77777777" w:rsidTr="00701BC7">
        <w:tc>
          <w:tcPr>
            <w:tcW w:w="4621" w:type="dxa"/>
            <w:shd w:val="clear" w:color="auto" w:fill="auto"/>
          </w:tcPr>
          <w:p w14:paraId="139197E5" w14:textId="77777777" w:rsidR="00701BC7" w:rsidRPr="00F03E66" w:rsidRDefault="00701BC7" w:rsidP="00701BC7">
            <w:pPr>
              <w:pStyle w:val="ListParagraph"/>
              <w:numPr>
                <w:ilvl w:val="0"/>
                <w:numId w:val="19"/>
              </w:numPr>
            </w:pPr>
            <w:r w:rsidRPr="00F03E66">
              <w:t>Groupe de travail d’EPF sur l’accès aux soins</w:t>
            </w:r>
          </w:p>
          <w:p w14:paraId="537CE656" w14:textId="77777777" w:rsidR="00701BC7" w:rsidRPr="00F03E66" w:rsidRDefault="00701BC7" w:rsidP="00701BC7">
            <w:pPr>
              <w:pStyle w:val="ListParagraph"/>
              <w:numPr>
                <w:ilvl w:val="0"/>
                <w:numId w:val="19"/>
              </w:numPr>
            </w:pPr>
            <w:r w:rsidRPr="00F03E66">
              <w:t xml:space="preserve">Conférence d’EPF sur la sécurité du patient </w:t>
            </w:r>
          </w:p>
        </w:tc>
        <w:tc>
          <w:tcPr>
            <w:tcW w:w="4621" w:type="dxa"/>
            <w:shd w:val="clear" w:color="auto" w:fill="auto"/>
          </w:tcPr>
          <w:p w14:paraId="799D4948" w14:textId="5B6901CD" w:rsidR="00701BC7" w:rsidRPr="00F03E66" w:rsidRDefault="00701BC7" w:rsidP="00701BC7">
            <w:pPr>
              <w:pStyle w:val="ListParagraph"/>
              <w:numPr>
                <w:ilvl w:val="0"/>
                <w:numId w:val="19"/>
              </w:numPr>
            </w:pPr>
            <w:r w:rsidRPr="00F03E66">
              <w:t xml:space="preserve">Conférence de clôture du projet EUPATI et cérémonie de remise de diplômes </w:t>
            </w:r>
          </w:p>
          <w:p w14:paraId="22113968" w14:textId="77777777" w:rsidR="00701BC7" w:rsidRPr="00F03E66" w:rsidRDefault="00701BC7" w:rsidP="00701BC7">
            <w:pPr>
              <w:pStyle w:val="ListParagraph"/>
              <w:numPr>
                <w:ilvl w:val="0"/>
                <w:numId w:val="19"/>
              </w:numPr>
            </w:pPr>
            <w:r w:rsidRPr="00F03E66">
              <w:t>Position d’EPF concernant la santé en ligne</w:t>
            </w:r>
          </w:p>
        </w:tc>
      </w:tr>
    </w:tbl>
    <w:p w14:paraId="280F9625" w14:textId="77777777" w:rsidR="00701BC7" w:rsidRPr="00F03E66" w:rsidRDefault="00701BC7" w:rsidP="00701BC7">
      <w:pPr>
        <w:jc w:val="both"/>
      </w:pPr>
    </w:p>
    <w:p w14:paraId="78FFDCFC" w14:textId="77777777" w:rsidR="00701BC7" w:rsidRPr="00F03E66" w:rsidRDefault="00701BC7" w:rsidP="00701BC7">
      <w:pPr>
        <w:jc w:val="both"/>
      </w:pPr>
      <w:r w:rsidRPr="00F03E66">
        <w:t xml:space="preserve">La communication d’EPF en 2016 en un clin d’œil </w:t>
      </w:r>
    </w:p>
    <w:p w14:paraId="0ACD9DB2" w14:textId="77777777" w:rsidR="00701BC7" w:rsidRPr="00F03E66" w:rsidRDefault="00701BC7" w:rsidP="00701BC7">
      <w:pPr>
        <w:pStyle w:val="ListParagraph"/>
        <w:numPr>
          <w:ilvl w:val="0"/>
          <w:numId w:val="4"/>
        </w:numPr>
        <w:jc w:val="both"/>
      </w:pPr>
      <w:r w:rsidRPr="00F03E66">
        <w:t xml:space="preserve">7 385 j’aime sur Facebook </w:t>
      </w:r>
    </w:p>
    <w:p w14:paraId="0D276998" w14:textId="77777777" w:rsidR="00701BC7" w:rsidRPr="00F03E66" w:rsidRDefault="00701BC7" w:rsidP="00701BC7">
      <w:pPr>
        <w:pStyle w:val="ListParagraph"/>
        <w:numPr>
          <w:ilvl w:val="0"/>
          <w:numId w:val="4"/>
        </w:numPr>
        <w:jc w:val="both"/>
      </w:pPr>
      <w:r w:rsidRPr="00F03E66">
        <w:t xml:space="preserve">3 730 </w:t>
      </w:r>
      <w:r w:rsidRPr="00F03E66">
        <w:rPr>
          <w:i/>
        </w:rPr>
        <w:t>followers</w:t>
      </w:r>
      <w:r w:rsidRPr="00F03E66">
        <w:t xml:space="preserve"> sur Twitter </w:t>
      </w:r>
    </w:p>
    <w:p w14:paraId="3C0A9AF9" w14:textId="77777777" w:rsidR="00701BC7" w:rsidRPr="00F03E66" w:rsidRDefault="00701BC7" w:rsidP="00701BC7">
      <w:pPr>
        <w:pStyle w:val="ListParagraph"/>
        <w:numPr>
          <w:ilvl w:val="0"/>
          <w:numId w:val="4"/>
        </w:numPr>
        <w:jc w:val="both"/>
      </w:pPr>
      <w:r w:rsidRPr="00F03E66">
        <w:t>32 227 vues pour la campagne vidéo d’EPF</w:t>
      </w:r>
    </w:p>
    <w:p w14:paraId="7DE8297B" w14:textId="77777777" w:rsidR="00701BC7" w:rsidRPr="00F03E66" w:rsidRDefault="00701BC7" w:rsidP="00701BC7">
      <w:pPr>
        <w:pStyle w:val="ListParagraph"/>
        <w:numPr>
          <w:ilvl w:val="0"/>
          <w:numId w:val="4"/>
        </w:numPr>
        <w:jc w:val="both"/>
      </w:pPr>
      <w:r w:rsidRPr="00F03E66">
        <w:t>1,2 million d’impressions au sein des réseaux sociaux</w:t>
      </w:r>
    </w:p>
    <w:p w14:paraId="4E8C4A85" w14:textId="77777777" w:rsidR="00701BC7" w:rsidRPr="00F03E66" w:rsidRDefault="00701BC7" w:rsidP="00701BC7">
      <w:pPr>
        <w:pStyle w:val="ListParagraph"/>
        <w:numPr>
          <w:ilvl w:val="0"/>
          <w:numId w:val="4"/>
        </w:numPr>
        <w:jc w:val="both"/>
      </w:pPr>
      <w:r w:rsidRPr="00F03E66">
        <w:t>4 000 abonnés à la newsletter d’EPF</w:t>
      </w:r>
    </w:p>
    <w:p w14:paraId="7713AD4D" w14:textId="77777777" w:rsidR="00701BC7" w:rsidRPr="00F03E66" w:rsidRDefault="00701BC7" w:rsidP="00701BC7">
      <w:pPr>
        <w:pStyle w:val="ListParagraph"/>
        <w:numPr>
          <w:ilvl w:val="0"/>
          <w:numId w:val="4"/>
        </w:numPr>
        <w:jc w:val="both"/>
      </w:pPr>
      <w:r w:rsidRPr="00F03E66">
        <w:t>39 211 visiteurs sur le site web</w:t>
      </w:r>
    </w:p>
    <w:p w14:paraId="48EC4CC5" w14:textId="77777777" w:rsidR="00701BC7" w:rsidRPr="00F03E66" w:rsidRDefault="00701BC7" w:rsidP="00701BC7">
      <w:pPr>
        <w:pStyle w:val="ListParagraph"/>
        <w:numPr>
          <w:ilvl w:val="0"/>
          <w:numId w:val="4"/>
        </w:numPr>
        <w:jc w:val="both"/>
      </w:pPr>
      <w:r w:rsidRPr="00F03E66">
        <w:t>3 fiches d’information</w:t>
      </w:r>
    </w:p>
    <w:p w14:paraId="2C4A0DB1" w14:textId="77777777" w:rsidR="00701BC7" w:rsidRPr="00F03E66" w:rsidRDefault="00701BC7" w:rsidP="00701BC7">
      <w:pPr>
        <w:pStyle w:val="ListParagraph"/>
        <w:numPr>
          <w:ilvl w:val="0"/>
          <w:numId w:val="4"/>
        </w:numPr>
        <w:jc w:val="both"/>
      </w:pPr>
      <w:r w:rsidRPr="00F03E66">
        <w:t>1 vidéo</w:t>
      </w:r>
    </w:p>
    <w:p w14:paraId="2FFBF6E6" w14:textId="77777777" w:rsidR="00701BC7" w:rsidRPr="00F03E66" w:rsidRDefault="00701BC7" w:rsidP="00701BC7">
      <w:pPr>
        <w:pStyle w:val="Heading1"/>
        <w:ind w:left="567" w:hanging="567"/>
        <w:jc w:val="both"/>
      </w:pPr>
      <w:bookmarkStart w:id="5" w:name="_Toc477765570"/>
      <w:bookmarkStart w:id="6" w:name="_Toc494709009"/>
      <w:r w:rsidRPr="00F03E66">
        <w:rPr>
          <w:rFonts w:cs="Mangal"/>
        </w:rPr>
        <w:t>L’émancipation des patients</w:t>
      </w:r>
      <w:bookmarkEnd w:id="5"/>
      <w:bookmarkEnd w:id="6"/>
      <w:r w:rsidRPr="00F03E66">
        <w:rPr>
          <w:rFonts w:cs="Mangal"/>
        </w:rPr>
        <w:t xml:space="preserve"> </w:t>
      </w:r>
    </w:p>
    <w:p w14:paraId="703BA6D9" w14:textId="66770111" w:rsidR="00701BC7" w:rsidRPr="00F03E66" w:rsidRDefault="00701BC7" w:rsidP="00701BC7">
      <w:pPr>
        <w:jc w:val="both"/>
      </w:pPr>
      <w:r w:rsidRPr="00F03E66">
        <w:t>La gestion des maladies chroniques centrée sur les patients dans l’optique de leur émancipation fait partie des priorités d’EPF.</w:t>
      </w:r>
    </w:p>
    <w:p w14:paraId="3B7CD61B" w14:textId="125493C6" w:rsidR="00701BC7" w:rsidRPr="00F03E66" w:rsidRDefault="00701BC7" w:rsidP="00701BC7">
      <w:pPr>
        <w:ind w:left="426" w:right="662"/>
        <w:jc w:val="both"/>
      </w:pPr>
      <w:r w:rsidRPr="00F03E66">
        <w:rPr>
          <w:i/>
        </w:rPr>
        <w:lastRenderedPageBreak/>
        <w:t xml:space="preserve">« Seul un effort commun nous permettra d’obtenir l’émancipation des patients et, </w:t>
      </w:r>
      <w:r w:rsidR="00C83DA3">
        <w:rPr>
          <w:i/>
        </w:rPr>
        <w:t>finalement</w:t>
      </w:r>
      <w:r w:rsidRPr="00F03E66">
        <w:rPr>
          <w:i/>
        </w:rPr>
        <w:t xml:space="preserve">, d’améliorer leur qualité de vie et la durabilité de nos systèmes de santé » </w:t>
      </w:r>
      <w:r w:rsidRPr="00F03E66">
        <w:t>Nicola Bedlington, secrétaire générale d’EPF</w:t>
      </w:r>
      <w:r w:rsidRPr="00F03E66">
        <w:rPr>
          <w:i/>
        </w:rPr>
        <w:t>.</w:t>
      </w:r>
    </w:p>
    <w:p w14:paraId="3F2EACA4" w14:textId="6F0C2F4C" w:rsidR="00701BC7" w:rsidRPr="00F03E66" w:rsidRDefault="005D025A" w:rsidP="00701BC7">
      <w:pPr>
        <w:pStyle w:val="Heading2"/>
        <w:numPr>
          <w:ilvl w:val="0"/>
          <w:numId w:val="0"/>
        </w:numPr>
      </w:pPr>
      <w:bookmarkStart w:id="7" w:name="_Toc477765571"/>
      <w:bookmarkStart w:id="8" w:name="_Toc494709010"/>
      <w:r>
        <w:rPr>
          <w:rFonts w:cs="Mangal"/>
        </w:rPr>
        <w:t>C</w:t>
      </w:r>
      <w:r w:rsidR="00701BC7" w:rsidRPr="00F03E66">
        <w:rPr>
          <w:rFonts w:cs="Mangal"/>
        </w:rPr>
        <w:t>ampagne sur l’émancipation des patients</w:t>
      </w:r>
      <w:bookmarkEnd w:id="7"/>
      <w:bookmarkEnd w:id="8"/>
    </w:p>
    <w:p w14:paraId="7CA1D974" w14:textId="77777777" w:rsidR="00701BC7" w:rsidRPr="00F03E66" w:rsidRDefault="00701BC7" w:rsidP="00701BC7">
      <w:pPr>
        <w:spacing w:after="200" w:line="276" w:lineRule="auto"/>
        <w:jc w:val="both"/>
      </w:pPr>
      <w:r w:rsidRPr="00F03E66">
        <w:t xml:space="preserve">Ayant démarré en mai 2015, la campagne sur l’émancipation des patients s’est officiellement achevée en juin 2016 avec deux événements de haut niveau tenus au sein du Parlement européen. Cette campagne a aidé à promouvoir la mise en œuvre de politiques, de stratégies et de services de soins de santé permettant aux patients de s’impliquer dans la gestion de leur santé et dans les politiques en matière de santé qui ont des répercussions sur leurs vies. </w:t>
      </w:r>
    </w:p>
    <w:p w14:paraId="68203B16" w14:textId="78044A43" w:rsidR="00701BC7" w:rsidRPr="00F03E66" w:rsidRDefault="00701BC7" w:rsidP="00701BC7">
      <w:pPr>
        <w:spacing w:after="200" w:line="276" w:lineRule="auto"/>
        <w:jc w:val="both"/>
        <w:rPr>
          <w:bCs/>
        </w:rPr>
      </w:pPr>
      <w:r w:rsidRPr="00F03E66">
        <w:t xml:space="preserve">En mars 2016, une délégation d’EPF a rencontré 12 eurodéputés de différents pays et partis afin de présenter le concept d’émancipation des patients, d’informer des nouveautés de la campagne et de demander qu’ils s’engagent à intégrer ce concept dans l’élaboration de la politique en matière de santé de l’UE. Cette étape stratégique dans notre approche des décideurs politiques a offert une plus grande visibilité à la campagne et a jeté les bases d’un engagement politique plus profond concernant l’émancipation des patients.  </w:t>
      </w:r>
    </w:p>
    <w:p w14:paraId="3787B640" w14:textId="77777777" w:rsidR="00701BC7" w:rsidRPr="00F03E66" w:rsidRDefault="00701BC7" w:rsidP="00701BC7">
      <w:pPr>
        <w:spacing w:after="200" w:line="276" w:lineRule="auto"/>
        <w:jc w:val="both"/>
      </w:pPr>
      <w:r w:rsidRPr="00F03E66">
        <w:t xml:space="preserve">Pour mettre officiellement un point final à la campagne, EPF a organisé une table ronde de haut niveau au sein du Parlement européen en juin 2016. Cette réunion, coorganisée par les eurodéputés Andrey Kovatchev (PPE, Bulgarie), Karin Kadenbach (S&amp;D, Autriche) et Roberta Metsola (PPE, Malte), a permis de partager les résultats de la campagne et de discuter des mesures à prendre concernant la prochaine étape en matière d’émancipation des patients avec les parties prenantes impliquées. </w:t>
      </w:r>
    </w:p>
    <w:p w14:paraId="6C67875E" w14:textId="77777777" w:rsidR="00701BC7" w:rsidRPr="00F03E66" w:rsidRDefault="00701BC7" w:rsidP="00701BC7">
      <w:pPr>
        <w:spacing w:after="200" w:line="276" w:lineRule="auto"/>
        <w:jc w:val="both"/>
      </w:pPr>
      <w:r w:rsidRPr="00F03E66">
        <w:t xml:space="preserve">La présentation officielle des deux instruments politiques de la campagne, la Charte de l’émancipation des patients et le plan d’action, a constitué un temps fort de l’événement. </w:t>
      </w:r>
    </w:p>
    <w:p w14:paraId="5AC12459" w14:textId="56A74BAA" w:rsidR="00701BC7" w:rsidRPr="00F03E66" w:rsidRDefault="00701BC7" w:rsidP="00701BC7">
      <w:pPr>
        <w:spacing w:after="200" w:line="276" w:lineRule="auto"/>
        <w:jc w:val="both"/>
      </w:pPr>
      <w:r w:rsidRPr="00F03E66">
        <w:t xml:space="preserve">La </w:t>
      </w:r>
      <w:hyperlink r:id="rId9" w:history="1">
        <w:r w:rsidRPr="00F03E66">
          <w:rPr>
            <w:rStyle w:val="Hyperlink"/>
          </w:rPr>
          <w:t>Charte de l’émancipation des patients</w:t>
        </w:r>
      </w:hyperlink>
      <w:r w:rsidRPr="00F03E66">
        <w:t xml:space="preserve"> résume ce qui compte réellement pour les patients. Élaborée en collaboration étroite avec des membres d’EPF, la Charte définit les principes fondamentaux de l’émancipation des patients du point de vue des patients. EPF souhaite approfondir son travail avec les communautés de patients au sein de l’UE afin d’augmenter la visibilité et l’adhésion à la Charte et au plan d’action, ainsi que collaborer avec un large éventail de parties prenantes du secteur de la santé pour garantir un engagement et des actions concrètes, afin de soutenir l’émancipation des patients.</w:t>
      </w:r>
    </w:p>
    <w:p w14:paraId="3E9C4645" w14:textId="031B4FAB" w:rsidR="00701BC7" w:rsidRPr="00F03E66" w:rsidRDefault="00701BC7" w:rsidP="00701BC7">
      <w:pPr>
        <w:spacing w:after="200" w:line="276" w:lineRule="auto"/>
        <w:jc w:val="both"/>
      </w:pPr>
      <w:r w:rsidRPr="00F03E66">
        <w:t xml:space="preserve">Le </w:t>
      </w:r>
      <w:hyperlink r:id="rId10" w:history="1">
        <w:r w:rsidRPr="00F03E66">
          <w:rPr>
            <w:rStyle w:val="Hyperlink"/>
          </w:rPr>
          <w:t>Plan d’action</w:t>
        </w:r>
      </w:hyperlink>
      <w:r w:rsidRPr="00F03E66">
        <w:t xml:space="preserve"> </w:t>
      </w:r>
      <w:r w:rsidR="000759A8">
        <w:t>transforme</w:t>
      </w:r>
      <w:r w:rsidR="000759A8" w:rsidRPr="00F03E66">
        <w:t xml:space="preserve"> </w:t>
      </w:r>
      <w:r w:rsidRPr="00F03E66">
        <w:t>les principes de la Charte en huit domaines d’action prioritaires qui doivent être abordés à différents niveaux afin d’appliquer ces principes dans les politiques adoptées et la pratique. Ce document se fonde sur l’</w:t>
      </w:r>
      <w:hyperlink r:id="rId11" w:history="1">
        <w:r w:rsidRPr="00F03E66">
          <w:rPr>
            <w:rStyle w:val="Hyperlink"/>
          </w:rPr>
          <w:t>étude EMPATHIE</w:t>
        </w:r>
      </w:hyperlink>
      <w:r w:rsidRPr="00F03E66">
        <w:t xml:space="preserve"> (2014), qui recommande avant toute chose le développement d’une stratégie européenne concernant l’émancipation des patients pour façonner les politiques, la pratique et des recherches plus poussées en la matière. Le plan d’action vise donc à orienter et donner de l’élan à l’action. Il faut développer un nouvel esprit de collaboration, beaucoup plus poussé, pour abattre les « cloisons » existantes et développer des solutions ensemble – toujours avec les patients et les associations les représentant en tant que partenaires. </w:t>
      </w:r>
    </w:p>
    <w:p w14:paraId="0C409A0A" w14:textId="77777777" w:rsidR="00701BC7" w:rsidRPr="00F03E66" w:rsidRDefault="00701BC7" w:rsidP="00701BC7">
      <w:pPr>
        <w:spacing w:after="200" w:line="276" w:lineRule="auto"/>
        <w:jc w:val="both"/>
      </w:pPr>
      <w:r w:rsidRPr="00F03E66">
        <w:lastRenderedPageBreak/>
        <w:t xml:space="preserve">Enfin, dans le cadre de la séance plénière du Parlement européen de la Santé, qui a eu lieu à la fin du mois de juin, EPF a tenu un stand d’exposition présentant les résultats de la campagne d’émancipation des patients. </w:t>
      </w:r>
    </w:p>
    <w:p w14:paraId="2562245C" w14:textId="299383D3" w:rsidR="00701BC7" w:rsidRPr="00F03E66" w:rsidRDefault="00701BC7" w:rsidP="00701BC7">
      <w:pPr>
        <w:spacing w:after="200" w:line="276" w:lineRule="auto"/>
        <w:jc w:val="both"/>
      </w:pPr>
      <w:r w:rsidRPr="00F03E66">
        <w:t xml:space="preserve">Le stand fournissait les tous derniers documents de promotion et de communication de la campagne, ainsi qu’un photomaton, où de nombreux participants se sont fait prendre en photo en témoignage de leur engagement envers la campagne, y compris des responsables politiques et des décideurs de haut niveau, tels que le commissaire chargé de la santé et de la sécurité alimentaire, Vytenis Andriukaitis, la ministre belge de la Santé, Maggie De Block, le représentant de l’OMS auprès de l’UE, Roberto Bertollini, et de nombreux membres du Parlement européen. </w:t>
      </w:r>
    </w:p>
    <w:p w14:paraId="4119B623" w14:textId="77777777" w:rsidR="00701BC7" w:rsidRPr="00F03E66" w:rsidRDefault="00701BC7" w:rsidP="00701BC7">
      <w:pPr>
        <w:spacing w:after="200" w:line="276" w:lineRule="auto"/>
        <w:jc w:val="both"/>
      </w:pPr>
      <w:r w:rsidRPr="00F03E66">
        <w:t xml:space="preserve">La campagne est officiellement terminée, néanmoins EPF continuera à promouvoir l’émancipation des patients et tirera le meilleur parti possible de ces outils pour lui faire franchir une nouvelle étape. </w:t>
      </w:r>
    </w:p>
    <w:p w14:paraId="126D38F4" w14:textId="77777777" w:rsidR="00701BC7" w:rsidRPr="00F03E66" w:rsidRDefault="00701BC7" w:rsidP="00701BC7">
      <w:pPr>
        <w:spacing w:after="200" w:line="276" w:lineRule="auto"/>
        <w:jc w:val="both"/>
        <w:rPr>
          <w:u w:val="single"/>
        </w:rPr>
      </w:pPr>
      <w:r w:rsidRPr="00F03E66">
        <w:rPr>
          <w:u w:val="single"/>
        </w:rPr>
        <w:t xml:space="preserve">#PatientsprescribE </w:t>
      </w:r>
    </w:p>
    <w:p w14:paraId="032EB320" w14:textId="77777777" w:rsidR="00701BC7" w:rsidRPr="00F03E66" w:rsidRDefault="00701BC7" w:rsidP="00701BC7">
      <w:pPr>
        <w:spacing w:after="200" w:line="276" w:lineRule="auto"/>
        <w:jc w:val="both"/>
      </w:pPr>
    </w:p>
    <w:p w14:paraId="319A74DE" w14:textId="475DD25B" w:rsidR="00701BC7" w:rsidRPr="00F03E66" w:rsidRDefault="005D025A" w:rsidP="00701BC7">
      <w:pPr>
        <w:pStyle w:val="Heading2"/>
        <w:numPr>
          <w:ilvl w:val="0"/>
          <w:numId w:val="0"/>
        </w:numPr>
      </w:pPr>
      <w:bookmarkStart w:id="9" w:name="_Toc477765572"/>
      <w:bookmarkStart w:id="10" w:name="_Toc494709011"/>
      <w:r>
        <w:rPr>
          <w:rFonts w:cs="Mangal"/>
        </w:rPr>
        <w:t>G</w:t>
      </w:r>
      <w:r w:rsidR="00701BC7" w:rsidRPr="00F03E66">
        <w:rPr>
          <w:rFonts w:cs="Mangal"/>
        </w:rPr>
        <w:t>roupe de travail sur l’émancipation des patients</w:t>
      </w:r>
      <w:bookmarkEnd w:id="9"/>
      <w:bookmarkEnd w:id="10"/>
    </w:p>
    <w:p w14:paraId="0D8242DE" w14:textId="77777777" w:rsidR="00701BC7" w:rsidRPr="00F03E66" w:rsidRDefault="00701BC7" w:rsidP="00701BC7">
      <w:pPr>
        <w:jc w:val="both"/>
      </w:pPr>
      <w:r w:rsidRPr="00F03E66">
        <w:t xml:space="preserve">Le groupe de travail sur l’émancipation des patients s’est réuni à deux reprises au cours de l’année 2016, au mois de juin et d’octobre. </w:t>
      </w:r>
    </w:p>
    <w:p w14:paraId="594BFD70" w14:textId="1B34FB6A" w:rsidR="00701BC7" w:rsidRPr="00F03E66" w:rsidRDefault="00701BC7" w:rsidP="00701BC7">
      <w:pPr>
        <w:jc w:val="both"/>
      </w:pPr>
      <w:r w:rsidRPr="00F03E66">
        <w:t xml:space="preserve">Cette année, le plan d’action de ce groupe se centre sur les droits et les responsabilités des patients, ainsi que sur les indicateurs de qualité des soins de santé axés sur les patients, avec, pour ce dernier élément, l’intervention d’un expert de l’OCDE invité. Le groupe a également rédigé un écrit sur les </w:t>
      </w:r>
      <w:r w:rsidRPr="00F03E66">
        <w:rPr>
          <w:b/>
        </w:rPr>
        <w:t>droits et les responsabilités des patients</w:t>
      </w:r>
      <w:r w:rsidRPr="00F03E66">
        <w:t xml:space="preserve">, qui servira de base à une réflexion plus approfondie avec les membres. </w:t>
      </w:r>
    </w:p>
    <w:p w14:paraId="534693C5" w14:textId="5A9DC91A" w:rsidR="00701BC7" w:rsidRPr="00F03E66" w:rsidRDefault="00701BC7" w:rsidP="00701BC7">
      <w:pPr>
        <w:jc w:val="both"/>
      </w:pPr>
      <w:r w:rsidRPr="00F03E66">
        <w:t xml:space="preserve">Une séance de renforcement des capacités en matière de sécurité des patients a eu lieu en parallèle à une seconde réunion du groupe de travail dans le but de préparer les participants à la conférence sur la sécurité des patients et d’entamer une discussion préliminaire sur les priorités d’EPF dans ce domaine dans les années à venir. Lors de cette séance, un accent particulier a été mis sur la résistance aux antimicrobiens et les infections nosocomiales, avec la participation d’un intervenant extérieur du Centre européen de prévention et de contrôle des maladies (ECDC). </w:t>
      </w:r>
    </w:p>
    <w:p w14:paraId="559FBD7D" w14:textId="191EE3D5" w:rsidR="00701BC7" w:rsidRPr="00F03E66" w:rsidRDefault="00701BC7" w:rsidP="00701BC7">
      <w:pPr>
        <w:jc w:val="both"/>
      </w:pPr>
      <w:r w:rsidRPr="00F03E66">
        <w:t xml:space="preserve">EPF voudrait remercier les membres du groupe de travail </w:t>
      </w:r>
      <w:r w:rsidR="000759A8">
        <w:t>sur</w:t>
      </w:r>
      <w:r w:rsidR="000759A8" w:rsidRPr="00F03E66">
        <w:t xml:space="preserve"> </w:t>
      </w:r>
      <w:r w:rsidRPr="00F03E66">
        <w:t xml:space="preserve">l’émancipation des patients pour le travail important et fructueux qu’il a réalisé en 2016. </w:t>
      </w:r>
    </w:p>
    <w:p w14:paraId="6C3544D7" w14:textId="75D8FB6F" w:rsidR="00701BC7" w:rsidRPr="00F03E66" w:rsidRDefault="005D025A" w:rsidP="00701BC7">
      <w:pPr>
        <w:pStyle w:val="Heading2"/>
        <w:numPr>
          <w:ilvl w:val="0"/>
          <w:numId w:val="0"/>
        </w:numPr>
      </w:pPr>
      <w:bookmarkStart w:id="11" w:name="_Toc477765573"/>
      <w:bookmarkStart w:id="12" w:name="_Toc494709012"/>
      <w:r>
        <w:rPr>
          <w:rFonts w:cs="Mangal"/>
        </w:rPr>
        <w:t>D</w:t>
      </w:r>
      <w:r w:rsidR="00701BC7" w:rsidRPr="00F03E66">
        <w:rPr>
          <w:rFonts w:cs="Mangal"/>
        </w:rPr>
        <w:t>ossiers politiques</w:t>
      </w:r>
      <w:bookmarkEnd w:id="11"/>
      <w:bookmarkEnd w:id="12"/>
    </w:p>
    <w:p w14:paraId="529EE38A" w14:textId="77777777" w:rsidR="00701BC7" w:rsidRPr="00F03E66" w:rsidRDefault="00701BC7" w:rsidP="00701BC7">
      <w:pPr>
        <w:jc w:val="both"/>
        <w:rPr>
          <w:i/>
        </w:rPr>
      </w:pPr>
      <w:r w:rsidRPr="00F03E66">
        <w:rPr>
          <w:i/>
        </w:rPr>
        <w:t>Les essais cliniques</w:t>
      </w:r>
    </w:p>
    <w:p w14:paraId="348C1381" w14:textId="7238E21A" w:rsidR="00701BC7" w:rsidRPr="00F03E66" w:rsidRDefault="00701BC7" w:rsidP="00701BC7">
      <w:pPr>
        <w:jc w:val="both"/>
      </w:pPr>
      <w:r w:rsidRPr="00F03E66">
        <w:t>EPF poursuit son engagement dans la mise en œuvre de la nouvelle règlementation européenne en la matière. Nous avons publié notre position concernant le consentement éclairé et nous avons répondu au mois d’août à la consultation publique de la Commission européenne sur le projet de directive de l’UE concernant les résumés impartiaux adressés aux patients.</w:t>
      </w:r>
    </w:p>
    <w:p w14:paraId="7CD504B1" w14:textId="77777777" w:rsidR="00701BC7" w:rsidRPr="00F03E66" w:rsidRDefault="00701BC7" w:rsidP="00701BC7">
      <w:pPr>
        <w:jc w:val="both"/>
        <w:rPr>
          <w:i/>
        </w:rPr>
      </w:pPr>
      <w:r w:rsidRPr="00F03E66">
        <w:rPr>
          <w:i/>
        </w:rPr>
        <w:lastRenderedPageBreak/>
        <w:t>Les connaissances en matière de santé</w:t>
      </w:r>
    </w:p>
    <w:p w14:paraId="1321E96C" w14:textId="77777777" w:rsidR="00701BC7" w:rsidRPr="00F03E66" w:rsidRDefault="00701BC7" w:rsidP="00701BC7">
      <w:pPr>
        <w:jc w:val="both"/>
      </w:pPr>
      <w:r w:rsidRPr="00F03E66">
        <w:t>L’année 2016 a été le témoin de la poursuite de notre engagement concernant les connaissances en matière de santé : nous avons mis à jour notre document de consensus et nous avons continué nos activités de sensibilisation, avec la DG Éducation de la Commission européenne par exemple. En tant qu’EPF, nous avons révisé les « critères de qualité intrinsèque » concernant l’information des patients, élaborés en 2008 par le Forum pharmaceutique de haut niveau, sous la forme d’une enquête menée auprès des parties prenantes durant le second semestre de l’année.</w:t>
      </w:r>
    </w:p>
    <w:p w14:paraId="17049619" w14:textId="6B7406EE" w:rsidR="00701BC7" w:rsidRPr="00F03E66" w:rsidRDefault="00701BC7" w:rsidP="00701BC7">
      <w:pPr>
        <w:jc w:val="both"/>
      </w:pPr>
      <w:r w:rsidRPr="00F03E66">
        <w:t xml:space="preserve">Pour la </w:t>
      </w:r>
      <w:r w:rsidR="00FE4EBC">
        <w:t>deuxième</w:t>
      </w:r>
      <w:r w:rsidRPr="00F03E66">
        <w:t xml:space="preserve"> fois, en juin 2016, EPF a travaillé avec la DG Croissance de la Commission européenne afin de coorganiser une session de travail des parties prenantes sur les médicaments bio-similaires, axé</w:t>
      </w:r>
      <w:r w:rsidR="00827E3E">
        <w:t>e</w:t>
      </w:r>
      <w:r w:rsidRPr="00F03E66">
        <w:t xml:space="preserve"> sur les besoins d’information des patients. Nous avons également contribué, avec un groupe très important de représentants de patients souffrant de diverses maladies, à une mise à jour et une révision exhaustives d’un document de divulgation sur les bio-similaires pour les patients et les non-spécialistes.</w:t>
      </w:r>
    </w:p>
    <w:p w14:paraId="25FF09F6" w14:textId="77777777" w:rsidR="00701BC7" w:rsidRPr="00F03E66" w:rsidRDefault="00701BC7" w:rsidP="00701BC7">
      <w:pPr>
        <w:jc w:val="both"/>
        <w:rPr>
          <w:i/>
        </w:rPr>
      </w:pPr>
      <w:r w:rsidRPr="00F03E66">
        <w:rPr>
          <w:i/>
        </w:rPr>
        <w:t>L’Agence européenne des médicaments (EMA)</w:t>
      </w:r>
    </w:p>
    <w:p w14:paraId="442DE3C8" w14:textId="730940D8" w:rsidR="00701BC7" w:rsidRPr="00F03E66" w:rsidRDefault="00701BC7" w:rsidP="00701BC7">
      <w:pPr>
        <w:jc w:val="both"/>
      </w:pPr>
      <w:r w:rsidRPr="00F03E66">
        <w:t xml:space="preserve">Nous poursuivons notre collaboration étroite avec l’EMA dans le but de diffuser des informations aux communautés de patients, contribuer à la révision de documents, des services de test d’utilisabilité de l’EMA (tels que de nouveaux outils en ligne) et d'assurer la liaison entre l’EMA et les représentants de patients atteints de maladies spécifiques le cas échéant. </w:t>
      </w:r>
    </w:p>
    <w:p w14:paraId="2F883916" w14:textId="77777777" w:rsidR="00701BC7" w:rsidRPr="00F03E66" w:rsidRDefault="00701BC7" w:rsidP="00701BC7">
      <w:pPr>
        <w:jc w:val="both"/>
      </w:pPr>
      <w:r w:rsidRPr="00F03E66">
        <w:t xml:space="preserve">Au mois de mars, nous avons collaboré avec l’EMA sur son tout premier événement portant sur le sujet des connaissances en matière de santé et leur impact sur la communication des risques. Nous avons également participé à plusieurs événements organisés par l’EMA tout au long de l’année, comme par exemple sur la pharmacovigilance, l’information du public sur les médicaments, les </w:t>
      </w:r>
      <w:r w:rsidRPr="00F03E66">
        <w:rPr>
          <w:i/>
        </w:rPr>
        <w:t>adaptive pathways</w:t>
      </w:r>
      <w:r w:rsidRPr="00F03E66">
        <w:t xml:space="preserve"> et l’utilisation des réseaux sociaux. </w:t>
      </w:r>
    </w:p>
    <w:p w14:paraId="1802DB22" w14:textId="77777777" w:rsidR="00701BC7" w:rsidRPr="00F03E66" w:rsidRDefault="00701BC7" w:rsidP="00701BC7">
      <w:pPr>
        <w:jc w:val="both"/>
      </w:pPr>
      <w:r w:rsidRPr="00F03E66">
        <w:t>Notre représentant a été nommé membre du Comité consultatif pour l’évaluation des risques en matière de pharmacovigilance de l’EMA (PRAC) pour aider à intégrer le point de vue des patients à la sécurité des médicaments.</w:t>
      </w:r>
    </w:p>
    <w:p w14:paraId="409D6E89" w14:textId="4509A5CA" w:rsidR="00701BC7" w:rsidRDefault="00701BC7" w:rsidP="00701BC7">
      <w:pPr>
        <w:jc w:val="both"/>
      </w:pPr>
      <w:r w:rsidRPr="00F03E66">
        <w:t xml:space="preserve">Au mois de novembre, notre directrice des Politiques, Kaisa Immonen, a été élue coprésidente du groupe de travail des patients et des consommateurs de l’EMA, pour une durée de trois ans. Cette élection renforce notre engagement auprès du groupe de travail, au sein duquel EPF a été représenté depuis 2008. </w:t>
      </w:r>
    </w:p>
    <w:p w14:paraId="72A646AC" w14:textId="77777777" w:rsidR="00701BC7" w:rsidRPr="00F03E66" w:rsidRDefault="00701BC7" w:rsidP="00701BC7">
      <w:pPr>
        <w:jc w:val="both"/>
        <w:rPr>
          <w:i/>
        </w:rPr>
      </w:pPr>
      <w:r w:rsidRPr="00F03E66">
        <w:rPr>
          <w:i/>
        </w:rPr>
        <w:t>La protection des données</w:t>
      </w:r>
    </w:p>
    <w:p w14:paraId="6FF22A92" w14:textId="7FD12BD8" w:rsidR="00701BC7" w:rsidRPr="00F03E66" w:rsidRDefault="00701BC7" w:rsidP="00701BC7">
      <w:pPr>
        <w:jc w:val="both"/>
      </w:pPr>
      <w:r w:rsidRPr="00F03E66">
        <w:t>Le nouveau Règlement UE sur la protection des données à caractère personnel a été publié au mois de mai 2016. À ce sujet, EPF a publié un guide pour les patients et les associations de patients dans le but d’expliquer la signification du nouveau Règlement UE sur la protection des données à caractère personnel pour les patients. Le guide décrit également la manière dont les associations de patients peuvent contribuer à garantir que les droits des patients au respect de leur vie privée, au partage des données et à l’accès aux données sur leur santé</w:t>
      </w:r>
      <w:r w:rsidR="00B43748">
        <w:t>,</w:t>
      </w:r>
      <w:r w:rsidRPr="00F03E66">
        <w:t xml:space="preserve"> soient mis en œuvre de manière optimale.</w:t>
      </w:r>
    </w:p>
    <w:p w14:paraId="38580712" w14:textId="2BB9FF5C" w:rsidR="00701BC7" w:rsidRPr="00F03E66" w:rsidRDefault="005D025A" w:rsidP="00701BC7">
      <w:pPr>
        <w:pStyle w:val="Heading2"/>
        <w:numPr>
          <w:ilvl w:val="0"/>
          <w:numId w:val="0"/>
        </w:numPr>
      </w:pPr>
      <w:bookmarkStart w:id="13" w:name="_Toc477765574"/>
      <w:bookmarkStart w:id="14" w:name="_Toc494709013"/>
      <w:r>
        <w:rPr>
          <w:rFonts w:cs="Mangal"/>
        </w:rPr>
        <w:lastRenderedPageBreak/>
        <w:t>P</w:t>
      </w:r>
      <w:r w:rsidR="00701BC7" w:rsidRPr="00F03E66">
        <w:rPr>
          <w:rFonts w:cs="Mangal"/>
        </w:rPr>
        <w:t>rojets</w:t>
      </w:r>
      <w:bookmarkEnd w:id="13"/>
      <w:bookmarkEnd w:id="14"/>
    </w:p>
    <w:p w14:paraId="241403E6" w14:textId="77777777" w:rsidR="00701BC7" w:rsidRPr="00F03E66" w:rsidRDefault="00701BC7" w:rsidP="00701BC7">
      <w:pPr>
        <w:jc w:val="both"/>
        <w:rPr>
          <w:b/>
        </w:rPr>
      </w:pPr>
      <w:r w:rsidRPr="00F03E66">
        <w:rPr>
          <w:b/>
        </w:rPr>
        <w:t>Pisce et ProStep (2014 et 2016)</w:t>
      </w:r>
    </w:p>
    <w:p w14:paraId="2EE65789" w14:textId="26847973" w:rsidR="00701BC7" w:rsidRPr="00F03E66" w:rsidRDefault="00701BC7" w:rsidP="00701BC7">
      <w:pPr>
        <w:jc w:val="both"/>
      </w:pPr>
      <w:r w:rsidRPr="00F03E66">
        <w:t>EPF poursuit son implication dans deux études pilotes dans les domaines de</w:t>
      </w:r>
      <w:r w:rsidR="00B43748">
        <w:t>s soins autonomes</w:t>
      </w:r>
      <w:r w:rsidRPr="00F03E66">
        <w:t xml:space="preserve"> et de l’auto</w:t>
      </w:r>
      <w:r w:rsidR="00B43748">
        <w:t>-</w:t>
      </w:r>
      <w:r w:rsidRPr="00F03E66">
        <w:t xml:space="preserve">gestion, compétences essentielles pour l’émancipation des patients. </w:t>
      </w:r>
    </w:p>
    <w:p w14:paraId="55B8F976" w14:textId="3DCB1F3E" w:rsidR="00701BC7" w:rsidRPr="00F03E66" w:rsidRDefault="00701BC7" w:rsidP="00701BC7">
      <w:pPr>
        <w:jc w:val="both"/>
      </w:pPr>
      <w:r w:rsidRPr="00F03E66">
        <w:t xml:space="preserve">En tant que partenaires, nous avons participé au </w:t>
      </w:r>
      <w:r w:rsidRPr="00F03E66">
        <w:rPr>
          <w:b/>
        </w:rPr>
        <w:t xml:space="preserve">projet PISCE </w:t>
      </w:r>
      <w:r w:rsidRPr="00F03E66">
        <w:t>sur l</w:t>
      </w:r>
      <w:r w:rsidR="00B43748">
        <w:t>es soins autonomes</w:t>
      </w:r>
      <w:r w:rsidRPr="00F03E66">
        <w:rPr>
          <w:b/>
        </w:rPr>
        <w:t xml:space="preserve"> </w:t>
      </w:r>
      <w:r w:rsidRPr="00F03E66">
        <w:t xml:space="preserve">pour les maladies mineures, qui a démarré en 2014 et a tenu sa conférence de clôture en mars 2017. </w:t>
      </w:r>
    </w:p>
    <w:p w14:paraId="344703C7" w14:textId="1EC40C1D" w:rsidR="00701BC7" w:rsidRPr="00F03E66" w:rsidRDefault="00701BC7" w:rsidP="00701BC7">
      <w:pPr>
        <w:jc w:val="both"/>
      </w:pPr>
      <w:r w:rsidRPr="00F03E66">
        <w:t xml:space="preserve">Le </w:t>
      </w:r>
      <w:r w:rsidRPr="00F03E66">
        <w:rPr>
          <w:b/>
        </w:rPr>
        <w:t>projet PRO-STEP</w:t>
      </w:r>
      <w:r w:rsidRPr="00F03E66">
        <w:t xml:space="preserve"> sur l’auto</w:t>
      </w:r>
      <w:r w:rsidR="00B43748">
        <w:t>-</w:t>
      </w:r>
      <w:r w:rsidRPr="00F03E66">
        <w:t>gestion pour les maladies chroniques, au sein duquel EPF est le chef de file principal du consortium, a démarré en 2016 et s’achèvera au début de l’année 2018. Ces deux actions mettront en place une plateforme d’experts en matière d</w:t>
      </w:r>
      <w:r w:rsidR="00B43748">
        <w:t>e soins autonomes</w:t>
      </w:r>
      <w:r w:rsidRPr="00F03E66">
        <w:t xml:space="preserve"> et de domaines associés, et développeront des recommandations visant à aider </w:t>
      </w:r>
      <w:r w:rsidR="00B43748">
        <w:t>l’auto-gestion</w:t>
      </w:r>
      <w:r w:rsidR="00B43748" w:rsidRPr="00F03E66">
        <w:t xml:space="preserve"> </w:t>
      </w:r>
      <w:r w:rsidRPr="00F03E66">
        <w:t xml:space="preserve">des patients </w:t>
      </w:r>
      <w:r w:rsidR="002D68A9">
        <w:t>dans l</w:t>
      </w:r>
      <w:r w:rsidRPr="00F03E66">
        <w:t xml:space="preserve">es maladies chroniques afin d'informer des politiques à venir à l’échelon de l’UE et national. </w:t>
      </w:r>
    </w:p>
    <w:p w14:paraId="2368AFF4" w14:textId="77777777" w:rsidR="00701BC7" w:rsidRPr="00153D00" w:rsidRDefault="00701BC7" w:rsidP="00701BC7">
      <w:pPr>
        <w:jc w:val="both"/>
        <w:rPr>
          <w:lang w:val="it-IT"/>
        </w:rPr>
      </w:pPr>
      <w:r w:rsidRPr="00153D00">
        <w:rPr>
          <w:lang w:val="it-IT"/>
        </w:rPr>
        <w:t xml:space="preserve">PISCE : </w:t>
      </w:r>
      <w:r w:rsidR="00AA4A3A">
        <w:fldChar w:fldCharType="begin"/>
      </w:r>
      <w:r w:rsidR="00AA4A3A" w:rsidRPr="00153D00">
        <w:rPr>
          <w:lang w:val="it-IT"/>
        </w:rPr>
        <w:instrText xml:space="preserve"> HYPERLINK "http://www.eu-patient.eu/whatwedo/Projects/pisce/" </w:instrText>
      </w:r>
      <w:r w:rsidR="00AA4A3A">
        <w:fldChar w:fldCharType="separate"/>
      </w:r>
      <w:r w:rsidRPr="00153D00">
        <w:rPr>
          <w:rStyle w:val="Hyperlink"/>
          <w:lang w:val="it-IT"/>
        </w:rPr>
        <w:t>http://www.eu-patient.eu/whatwedo/Projects/pisce/</w:t>
      </w:r>
      <w:r w:rsidR="00AA4A3A">
        <w:rPr>
          <w:rStyle w:val="Hyperlink"/>
        </w:rPr>
        <w:fldChar w:fldCharType="end"/>
      </w:r>
    </w:p>
    <w:p w14:paraId="0232E223" w14:textId="77777777" w:rsidR="00701BC7" w:rsidRPr="00EE79C2" w:rsidRDefault="00701BC7" w:rsidP="00701BC7">
      <w:pPr>
        <w:jc w:val="both"/>
        <w:rPr>
          <w:lang w:val="fr-BE"/>
        </w:rPr>
      </w:pPr>
      <w:r w:rsidRPr="00EE79C2">
        <w:rPr>
          <w:lang w:val="fr-BE"/>
        </w:rPr>
        <w:t xml:space="preserve">PRO-STEP : </w:t>
      </w:r>
      <w:hyperlink r:id="rId12" w:history="1">
        <w:r w:rsidRPr="00EE79C2">
          <w:rPr>
            <w:rStyle w:val="Hyperlink"/>
            <w:lang w:val="fr-BE"/>
          </w:rPr>
          <w:t>http://www.eu-patient.eu/whatwedo/Projects/prostep/</w:t>
        </w:r>
      </w:hyperlink>
      <w:r w:rsidRPr="00EE79C2">
        <w:rPr>
          <w:lang w:val="fr-BE"/>
        </w:rPr>
        <w:t xml:space="preserve"> </w:t>
      </w:r>
    </w:p>
    <w:p w14:paraId="7519F88E" w14:textId="79236010" w:rsidR="00701BC7" w:rsidRPr="00F03E66" w:rsidRDefault="00701BC7" w:rsidP="00701BC7">
      <w:pPr>
        <w:jc w:val="both"/>
        <w:rPr>
          <w:b/>
        </w:rPr>
      </w:pPr>
      <w:r w:rsidRPr="00F03E66">
        <w:rPr>
          <w:b/>
        </w:rPr>
        <w:t xml:space="preserve">Action commune </w:t>
      </w:r>
      <w:r w:rsidR="00172ABF">
        <w:rPr>
          <w:b/>
        </w:rPr>
        <w:t>européenne</w:t>
      </w:r>
      <w:r w:rsidR="002D68A9">
        <w:rPr>
          <w:b/>
        </w:rPr>
        <w:t xml:space="preserve"> </w:t>
      </w:r>
      <w:r w:rsidRPr="00F03E66">
        <w:rPr>
          <w:b/>
        </w:rPr>
        <w:t>de lutte contre les maladies chroniques et promouvant un vieillissement en bonne santé tout au long de la vie (CHRODIS) (2014-2017)</w:t>
      </w:r>
    </w:p>
    <w:p w14:paraId="0061675D" w14:textId="36264DA9" w:rsidR="00701BC7" w:rsidRPr="00F03E66" w:rsidRDefault="00701BC7" w:rsidP="00701BC7">
      <w:pPr>
        <w:jc w:val="both"/>
      </w:pPr>
      <w:r w:rsidRPr="00F03E66">
        <w:t>CHRODIS a pour objectif de promouvoir et de faciliter l’échange de bonnes pratiques entre les pays et régions européens en matière de promotion de la santé et de prévention contre les maladies chroniques, la multimorbidité et le diabète. En 2016, EPF a été à la tête de l’élaboration de deux fiches d</w:t>
      </w:r>
      <w:r w:rsidR="002D68A9">
        <w:t>’information</w:t>
      </w:r>
      <w:r w:rsidRPr="00F03E66">
        <w:t xml:space="preserve"> en matière de diabète et de multimorbidité et a joué un rôle actif dans la définition des critères de qualité en matière de bonnes pratiques, l’élaboration de recommandations ainsi que du modèle de</w:t>
      </w:r>
      <w:r w:rsidR="00F03E66">
        <w:t xml:space="preserve"> prise en charge de la multimor</w:t>
      </w:r>
      <w:r w:rsidRPr="00F03E66">
        <w:t>bidité.</w:t>
      </w:r>
    </w:p>
    <w:p w14:paraId="33C703EC" w14:textId="77777777" w:rsidR="00701BC7" w:rsidRPr="00F03E66" w:rsidRDefault="008014BE" w:rsidP="00701BC7">
      <w:pPr>
        <w:jc w:val="both"/>
      </w:pPr>
      <w:hyperlink r:id="rId13" w:history="1">
        <w:r w:rsidR="00701BC7" w:rsidRPr="00F03E66">
          <w:rPr>
            <w:rStyle w:val="Hyperlink"/>
          </w:rPr>
          <w:t>www.chrodis.eu</w:t>
        </w:r>
      </w:hyperlink>
    </w:p>
    <w:p w14:paraId="74EE43DB" w14:textId="77777777" w:rsidR="00701BC7" w:rsidRPr="00F03E66" w:rsidRDefault="00701BC7" w:rsidP="00701BC7">
      <w:pPr>
        <w:jc w:val="both"/>
      </w:pPr>
      <w:r w:rsidRPr="00F03E66">
        <w:rPr>
          <w:b/>
        </w:rPr>
        <w:t>EUPATI (Académie européenne de patients sur l’innovation thérapeutique)</w:t>
      </w:r>
    </w:p>
    <w:p w14:paraId="73AE2FF4" w14:textId="7F3DF563" w:rsidR="00701BC7" w:rsidRPr="00F03E66" w:rsidRDefault="00701BC7" w:rsidP="00701BC7">
      <w:pPr>
        <w:autoSpaceDE w:val="0"/>
        <w:autoSpaceDN w:val="0"/>
        <w:jc w:val="both"/>
        <w:rPr>
          <w:rFonts w:cs="Calibri"/>
          <w:color w:val="000000"/>
        </w:rPr>
      </w:pPr>
      <w:r w:rsidRPr="00F03E66">
        <w:rPr>
          <w:color w:val="000000"/>
        </w:rPr>
        <w:t>2016 a été de facto la dernière année du projet</w:t>
      </w:r>
      <w:r w:rsidRPr="00F03E66">
        <w:rPr>
          <w:b/>
          <w:color w:val="000000"/>
        </w:rPr>
        <w:t xml:space="preserve"> </w:t>
      </w:r>
      <w:r w:rsidRPr="00F03E66">
        <w:rPr>
          <w:color w:val="000000"/>
        </w:rPr>
        <w:t xml:space="preserve">EUPATI. L’Académie européenne de patients a conclu sa première phase en tant que projet de l’IMI en janvier 2017 pour devenir un programme dans le cadre du plan de travail d’EPF. </w:t>
      </w:r>
    </w:p>
    <w:p w14:paraId="7C72862B" w14:textId="06FBCFD4" w:rsidR="00701BC7" w:rsidRPr="00F03E66" w:rsidRDefault="00701BC7" w:rsidP="00701BC7">
      <w:pPr>
        <w:autoSpaceDE w:val="0"/>
        <w:autoSpaceDN w:val="0"/>
        <w:jc w:val="both"/>
        <w:rPr>
          <w:rFonts w:cs="Calibri"/>
          <w:color w:val="000000"/>
        </w:rPr>
      </w:pPr>
      <w:r w:rsidRPr="00F03E66">
        <w:rPr>
          <w:color w:val="000000"/>
        </w:rPr>
        <w:t xml:space="preserve">Au cours de la période de cinq ans 2012-2016 écoulée, EUPATI a fourni aux patients et au grand public des informations scientifiquement fiables et exhaustives concernant le processus de recherche et de développement (R&amp;D) de médicaments. </w:t>
      </w:r>
    </w:p>
    <w:p w14:paraId="50921A6E" w14:textId="64B6DA29" w:rsidR="00701BC7" w:rsidRPr="00F03E66" w:rsidRDefault="00701BC7" w:rsidP="00701BC7">
      <w:pPr>
        <w:autoSpaceDE w:val="0"/>
        <w:autoSpaceDN w:val="0"/>
        <w:jc w:val="both"/>
        <w:rPr>
          <w:rFonts w:cs="Calibri"/>
          <w:iCs/>
          <w:color w:val="000000"/>
        </w:rPr>
      </w:pPr>
      <w:r w:rsidRPr="00F03E66">
        <w:rPr>
          <w:color w:val="000000"/>
        </w:rPr>
        <w:t xml:space="preserve">EUPATI a réalisé d’importantes actions en 2016, telles que le lancement du second cours de formation d’experts, ainsi que la finalisation et l’exploitation de la boîte à outils EUPATI, un recueil de ressources en ligne sur la R&amp;D de médicaments, s’adressant aux </w:t>
      </w:r>
      <w:r w:rsidR="002D68A9">
        <w:rPr>
          <w:color w:val="000000"/>
        </w:rPr>
        <w:t>défenseurs</w:t>
      </w:r>
      <w:r w:rsidRPr="00F03E66">
        <w:rPr>
          <w:color w:val="000000"/>
        </w:rPr>
        <w:t xml:space="preserve"> des patients et aux patients non-spécialistes, comprenant plus de 200 articles, 400 termes, 55 infographies et 40 présentations dans plus de sept langues. Le matériel est présenté sous une licence </w:t>
      </w:r>
      <w:r w:rsidRPr="00153D00">
        <w:rPr>
          <w:i/>
          <w:color w:val="000000"/>
        </w:rPr>
        <w:t>Creative Commons</w:t>
      </w:r>
      <w:r w:rsidRPr="00F03E66">
        <w:rPr>
          <w:color w:val="000000"/>
        </w:rPr>
        <w:t xml:space="preserve">, utilisable et adaptable gratuitement. À la fin de l’année 2016, plus de 90 000 visiteurs ont utilisé la boîte à outils. </w:t>
      </w:r>
    </w:p>
    <w:p w14:paraId="100CBCB7" w14:textId="403AF65A" w:rsidR="00701BC7" w:rsidRPr="00F03E66" w:rsidRDefault="008014BE" w:rsidP="00701BC7">
      <w:pPr>
        <w:autoSpaceDE w:val="0"/>
        <w:autoSpaceDN w:val="0"/>
        <w:jc w:val="both"/>
        <w:rPr>
          <w:rFonts w:ascii="Calibri Light" w:hAnsi="Calibri Light" w:cs="Calibri Light"/>
          <w:i/>
          <w:iCs/>
          <w:color w:val="000000"/>
        </w:rPr>
      </w:pPr>
      <w:hyperlink r:id="rId14" w:history="1">
        <w:r w:rsidR="00701BC7" w:rsidRPr="00F03E66">
          <w:rPr>
            <w:rStyle w:val="Hyperlink"/>
            <w:color w:val="000000"/>
            <w:u w:val="none"/>
          </w:rPr>
          <w:t>En décembre 2016, EUPATI a également tenu sa conférence de clôture à Bruxelles</w:t>
        </w:r>
      </w:hyperlink>
      <w:r w:rsidR="00701BC7" w:rsidRPr="00F03E66">
        <w:rPr>
          <w:color w:val="000000"/>
        </w:rPr>
        <w:t xml:space="preserve">. Dans le cadre de cet événement, EUPATI a délivré un diplôme à 96 patients experts (dès lors considérés confrères </w:t>
      </w:r>
      <w:r w:rsidR="00701BC7" w:rsidRPr="00F03E66">
        <w:rPr>
          <w:color w:val="000000"/>
        </w:rPr>
        <w:lastRenderedPageBreak/>
        <w:t>EUPATI) en 58 maladies, originaires de 31 pays différents, afin de devenir de futurs formateurs et experts en tant que patients. Les confrères EUPATI ont déclaré que leur nouvelle compétence a aidé à approfondir leur engagement en tant que partenaires dans toutes les étapes du développement des médicaments, auprès de l’industrie pharmaceutique, les autorités réglementaires, les universités et les organismes d’évaluation des technologies de la santé (ETS).</w:t>
      </w:r>
      <w:r w:rsidR="00701BC7" w:rsidRPr="00F03E66">
        <w:rPr>
          <w:rFonts w:ascii="Calibri Light" w:hAnsi="Calibri Light"/>
          <w:color w:val="000000"/>
        </w:rPr>
        <w:t xml:space="preserve"> </w:t>
      </w:r>
    </w:p>
    <w:p w14:paraId="53B06849" w14:textId="77777777" w:rsidR="00701BC7" w:rsidRPr="00F03E66" w:rsidRDefault="008014BE" w:rsidP="00701BC7">
      <w:pPr>
        <w:jc w:val="both"/>
      </w:pPr>
      <w:hyperlink r:id="rId15" w:history="1">
        <w:r w:rsidR="00701BC7" w:rsidRPr="00F03E66">
          <w:rPr>
            <w:rStyle w:val="Hyperlink"/>
          </w:rPr>
          <w:t>http://www.patientsacademy.eu/index.php/en/</w:t>
        </w:r>
      </w:hyperlink>
    </w:p>
    <w:p w14:paraId="319D8E04" w14:textId="77777777" w:rsidR="00701BC7" w:rsidRPr="00F03E66" w:rsidRDefault="00701BC7" w:rsidP="00701BC7">
      <w:pPr>
        <w:pStyle w:val="Heading1"/>
      </w:pPr>
      <w:bookmarkStart w:id="15" w:name="_Toc477765575"/>
      <w:bookmarkStart w:id="16" w:name="_Toc494709014"/>
      <w:r w:rsidRPr="00F03E66">
        <w:rPr>
          <w:rFonts w:cs="Mangal"/>
        </w:rPr>
        <w:t>Accès et inégalités</w:t>
      </w:r>
      <w:bookmarkEnd w:id="15"/>
      <w:bookmarkEnd w:id="16"/>
    </w:p>
    <w:p w14:paraId="045DEC99" w14:textId="00DB738E" w:rsidR="00701BC7" w:rsidRPr="00F03E66" w:rsidRDefault="00701BC7" w:rsidP="00701BC7">
      <w:pPr>
        <w:jc w:val="both"/>
      </w:pPr>
      <w:r w:rsidRPr="00F03E66">
        <w:t xml:space="preserve">L’accès des patients à des services sociaux et à des soins de santés durables, d’excellente qualité, axés sur le patient et équitables constitue une priorité de longue date pour EPF et ses membres, et est au cœur de la vision de l’organisation. En 2016, EPF a poursuivi son travail de dénonciation des inégalités et disparités existant au sein de l’UE en ce qui concerne l’accès </w:t>
      </w:r>
      <w:r w:rsidR="00022271">
        <w:t>aux soins de santé</w:t>
      </w:r>
      <w:r w:rsidRPr="00F03E66">
        <w:t xml:space="preserve"> de qualité </w:t>
      </w:r>
      <w:r w:rsidR="00022271">
        <w:t>pour les</w:t>
      </w:r>
      <w:r w:rsidRPr="00F03E66">
        <w:t xml:space="preserve"> maladies chroniques et à long terme. </w:t>
      </w:r>
    </w:p>
    <w:p w14:paraId="224A6574" w14:textId="3109AF37" w:rsidR="00701BC7" w:rsidRPr="00F03E66" w:rsidRDefault="00701BC7" w:rsidP="00701BC7">
      <w:pPr>
        <w:ind w:left="567" w:right="521"/>
        <w:jc w:val="both"/>
      </w:pPr>
      <w:r w:rsidRPr="00F03E66">
        <w:t>« </w:t>
      </w:r>
      <w:r w:rsidRPr="00F03E66">
        <w:rPr>
          <w:i/>
        </w:rPr>
        <w:t>Nous avons besoin de mesures de transformation fondées sur la collaboration entre les parties prenantes. Les patients sont confrontés à des barrières inacceptables pour accéder aux services de soins, découlant sur des résultats de santé moins bons et une plus grande souffrance humaine</w:t>
      </w:r>
      <w:r w:rsidRPr="00F03E66">
        <w:t> » – Marco Greco, président d’EPF</w:t>
      </w:r>
    </w:p>
    <w:p w14:paraId="1B22CBA4" w14:textId="49B08775" w:rsidR="00701BC7" w:rsidRPr="00F03E66" w:rsidRDefault="005D025A" w:rsidP="00701BC7">
      <w:pPr>
        <w:pStyle w:val="Heading2"/>
        <w:numPr>
          <w:ilvl w:val="0"/>
          <w:numId w:val="0"/>
        </w:numPr>
      </w:pPr>
      <w:bookmarkStart w:id="17" w:name="_Toc477765576"/>
      <w:bookmarkStart w:id="18" w:name="_Toc494709015"/>
      <w:r>
        <w:rPr>
          <w:rFonts w:cs="Mangal"/>
        </w:rPr>
        <w:t>G</w:t>
      </w:r>
      <w:r w:rsidR="00701BC7" w:rsidRPr="00F03E66">
        <w:rPr>
          <w:rFonts w:cs="Mangal"/>
        </w:rPr>
        <w:t>roupe de travail sur l’accès aux soins</w:t>
      </w:r>
      <w:bookmarkEnd w:id="17"/>
      <w:bookmarkEnd w:id="18"/>
    </w:p>
    <w:p w14:paraId="20EB0468" w14:textId="4A6C1334" w:rsidR="00701BC7" w:rsidRPr="00F03E66" w:rsidRDefault="00701BC7" w:rsidP="00701BC7">
      <w:pPr>
        <w:jc w:val="both"/>
      </w:pPr>
      <w:r w:rsidRPr="00F03E66">
        <w:t>Le groupe de travail d’EPF sur l’accès aux soins s’est réuni à deux reprises en 2016 et a fourni des apports bénéfiques à notre</w:t>
      </w:r>
      <w:r w:rsidR="00CA6EDC">
        <w:t xml:space="preserve"> politique de</w:t>
      </w:r>
      <w:r w:rsidRPr="00F03E66">
        <w:t xml:space="preserve"> travail concernant ce sujet crucial pour les patients européens.  </w:t>
      </w:r>
    </w:p>
    <w:p w14:paraId="7314DB9A" w14:textId="77777777" w:rsidR="00701BC7" w:rsidRPr="00F03E66" w:rsidRDefault="00701BC7" w:rsidP="00701BC7">
      <w:pPr>
        <w:jc w:val="both"/>
      </w:pPr>
      <w:r w:rsidRPr="00F03E66">
        <w:t xml:space="preserve">En 2016, le groupe de travail a travaillé au développement et au déploiement d’une enquête sur l’accès des patients aux soins de santé. Publié à la fin de l’année, le rapport de l’enquête fournit des informations importantes sur les inégalités et les barrières d’accès en matière de santé auxquelles sont confrontés les patients atteints de maladies à long terme et chroniques au sein de l’Union européenne. </w:t>
      </w:r>
    </w:p>
    <w:p w14:paraId="02398A47" w14:textId="36D4B394" w:rsidR="00701BC7" w:rsidRPr="00F03E66" w:rsidRDefault="00701BC7" w:rsidP="00701BC7">
      <w:pPr>
        <w:jc w:val="both"/>
      </w:pPr>
      <w:r w:rsidRPr="00F03E66">
        <w:t xml:space="preserve">Tout au long de l’année, le groupe de travail a également contribué au déroulement des travaux préparatoires d’EPF pour la campagne de 2017 sur l’accès et la couverture </w:t>
      </w:r>
      <w:r w:rsidR="00022271">
        <w:t>sanitaire</w:t>
      </w:r>
      <w:r w:rsidR="00022271" w:rsidRPr="00F03E66">
        <w:t xml:space="preserve"> </w:t>
      </w:r>
      <w:r w:rsidRPr="00F03E66">
        <w:t>universelle. Sous le slogan « </w:t>
      </w:r>
      <w:r w:rsidRPr="00F03E66">
        <w:rPr>
          <w:i/>
        </w:rPr>
        <w:t xml:space="preserve">Une couverture </w:t>
      </w:r>
      <w:r w:rsidR="00022271">
        <w:rPr>
          <w:i/>
        </w:rPr>
        <w:t>sanitaire</w:t>
      </w:r>
      <w:r w:rsidRPr="00F03E66">
        <w:rPr>
          <w:i/>
        </w:rPr>
        <w:t xml:space="preserve"> universelle pour tous</w:t>
      </w:r>
      <w:r w:rsidRPr="00F03E66">
        <w:t xml:space="preserve"> », la campagne est l’occasion d’accroître la sensibilisation au sujet des barrières auxquelles sont confrontés les patients au moment d’accéder aux soins de santé, et de s’appuyer sur l’élan politique actuel, y compris les objectifs de développement durable des Nations Unies, afin de promouvoir une plus grande coopération au sein de l’UE en matière d’accès aux soins de santé. </w:t>
      </w:r>
    </w:p>
    <w:p w14:paraId="747A657C" w14:textId="77777777" w:rsidR="00701BC7" w:rsidRPr="00F03E66" w:rsidRDefault="00701BC7" w:rsidP="00701BC7">
      <w:pPr>
        <w:jc w:val="both"/>
      </w:pPr>
      <w:r w:rsidRPr="00F03E66">
        <w:t>EPF voudrait remercier les membres du groupe de travail sur l’accès aux soins pour le travail important et fructueux qu’il a réalisé en 2016.</w:t>
      </w:r>
    </w:p>
    <w:p w14:paraId="16943FE3" w14:textId="1C0D7227" w:rsidR="00701BC7" w:rsidRPr="00F03E66" w:rsidRDefault="005D025A" w:rsidP="00701BC7">
      <w:pPr>
        <w:pStyle w:val="Heading2"/>
        <w:numPr>
          <w:ilvl w:val="0"/>
          <w:numId w:val="0"/>
        </w:numPr>
      </w:pPr>
      <w:bookmarkStart w:id="19" w:name="_Toc477765577"/>
      <w:bookmarkStart w:id="20" w:name="_Toc494709016"/>
      <w:r>
        <w:rPr>
          <w:rFonts w:cs="Mangal"/>
        </w:rPr>
        <w:lastRenderedPageBreak/>
        <w:t>P</w:t>
      </w:r>
      <w:r w:rsidR="00701BC7" w:rsidRPr="00F03E66">
        <w:rPr>
          <w:rFonts w:cs="Mangal"/>
        </w:rPr>
        <w:t>artenariat pour l’accès des patients – PACT</w:t>
      </w:r>
      <w:bookmarkEnd w:id="19"/>
      <w:bookmarkEnd w:id="20"/>
    </w:p>
    <w:p w14:paraId="506398D8" w14:textId="5341FDD3" w:rsidR="00701BC7" w:rsidRPr="00F03E66" w:rsidRDefault="00701BC7" w:rsidP="00701BC7">
      <w:pPr>
        <w:jc w:val="both"/>
      </w:pPr>
      <w:r w:rsidRPr="00F03E66">
        <w:t xml:space="preserve">EPF est un membre fondateur du Partenariat pour l'accès des patients (PACT), un réseau de multiples parties prenantes axé sur les patients ; et a contribué à la mise en place du groupe </w:t>
      </w:r>
      <w:r w:rsidR="00872518">
        <w:t>d'intérêt du Parlement européen sur l'accès des patients aux soins de santé</w:t>
      </w:r>
      <w:r w:rsidRPr="00F03E66">
        <w:t xml:space="preserve">. </w:t>
      </w:r>
    </w:p>
    <w:p w14:paraId="17EB64D9" w14:textId="0E562AF1" w:rsidR="00701BC7" w:rsidRPr="00F03E66" w:rsidRDefault="00701BC7" w:rsidP="00701BC7">
      <w:pPr>
        <w:jc w:val="both"/>
      </w:pPr>
      <w:r w:rsidRPr="00F03E66">
        <w:t xml:space="preserve">Les six coprésidents du groupe – les eurodéputés Biljana Borzan (S&amp;D, Croatie), Cristian Silviu Bușoi (PPE, Roumanie), Karin Kadenbach (S&amp;D, Autriche), Kateřina Konečná (GUE/NGL, République tchèque), Andrey Kovatchev (PPE, Bulgarie) et Lieve Wierinck (ALDE, Belgique) – manifestent un soutien fort qui transcende les partis pour l’accès aux soins de santé. </w:t>
      </w:r>
    </w:p>
    <w:p w14:paraId="3C888C29" w14:textId="24A5D506" w:rsidR="00701BC7" w:rsidRPr="00F03E66" w:rsidRDefault="00701BC7" w:rsidP="00701BC7">
      <w:pPr>
        <w:jc w:val="both"/>
      </w:pPr>
      <w:r w:rsidRPr="00F03E66">
        <w:t>En juin, le groupe a accueilli un événement spécial pour discuter des activités de la Commission européenne relatives à l’accès aux médicaments, à la lumière du rapport d’initiative du Parlement européen sur les « </w:t>
      </w:r>
      <w:r w:rsidRPr="00F03E66">
        <w:rPr>
          <w:i/>
        </w:rPr>
        <w:t>Options de l’Union européenne pour améliorer l’accès aux médicaments</w:t>
      </w:r>
      <w:r w:rsidRPr="00F03E66">
        <w:t xml:space="preserve"> ». Le groupe s’est également réuni au mois de novembre pour discuter du rapport conjoint </w:t>
      </w:r>
      <w:r w:rsidR="00872518">
        <w:t xml:space="preserve">de la </w:t>
      </w:r>
      <w:r w:rsidRPr="00F03E66">
        <w:t>Commission européenne </w:t>
      </w:r>
      <w:r w:rsidR="00872518">
        <w:t>et l’</w:t>
      </w:r>
      <w:r w:rsidRPr="00F03E66">
        <w:t>OCDE « </w:t>
      </w:r>
      <w:r w:rsidRPr="00F03E66">
        <w:rPr>
          <w:i/>
        </w:rPr>
        <w:t>Panorama de la santé : Europe 2016</w:t>
      </w:r>
      <w:r w:rsidRPr="00F03E66">
        <w:t> », qui illustre les efforts d’acquisition de connaissances de la Commission en tant que source pour les États membres, afin de relever les défis auxquels sont confrontés leurs systèmes de santé.</w:t>
      </w:r>
    </w:p>
    <w:p w14:paraId="5D75C4A1" w14:textId="0ECE38A1" w:rsidR="00701BC7" w:rsidRPr="00F03E66" w:rsidRDefault="00701BC7" w:rsidP="00701BC7">
      <w:pPr>
        <w:jc w:val="both"/>
      </w:pPr>
      <w:r w:rsidRPr="00F03E66">
        <w:t>En septembre, le Partenariat pour l’accès des patients aux soins a tenu sa première conférence régionale intitulée « </w:t>
      </w:r>
      <w:r w:rsidRPr="00F03E66">
        <w:rPr>
          <w:i/>
        </w:rPr>
        <w:t>La coopération au sein de la région : une manière d’améliorer l’accès à des soins de santé de qualité en Europe centrale et de l’Est</w:t>
      </w:r>
      <w:r w:rsidRPr="00F03E66">
        <w:t> », à Sofia, en Bulgarie. Des délégués en provenance de plus de 25 pays d’Europe se sont rassemblés pour discuter des enjeux et des opportunités de coopération afin d'améliorer l’accès des patients à des soins de santé de qualité.</w:t>
      </w:r>
    </w:p>
    <w:p w14:paraId="0A053620" w14:textId="14CAC0E7" w:rsidR="00701BC7" w:rsidRPr="00F03E66" w:rsidRDefault="005D025A" w:rsidP="00701BC7">
      <w:pPr>
        <w:pStyle w:val="Heading2"/>
        <w:numPr>
          <w:ilvl w:val="0"/>
          <w:numId w:val="0"/>
        </w:numPr>
      </w:pPr>
      <w:bookmarkStart w:id="21" w:name="_Toc477765578"/>
      <w:bookmarkStart w:id="22" w:name="_Toc494709017"/>
      <w:r>
        <w:rPr>
          <w:rFonts w:cs="Mangal"/>
        </w:rPr>
        <w:t>D</w:t>
      </w:r>
      <w:r w:rsidR="00701BC7" w:rsidRPr="00F03E66">
        <w:rPr>
          <w:rFonts w:cs="Mangal"/>
        </w:rPr>
        <w:t>ossiers politiques</w:t>
      </w:r>
      <w:bookmarkEnd w:id="21"/>
      <w:bookmarkEnd w:id="22"/>
    </w:p>
    <w:p w14:paraId="04FA10BE" w14:textId="77777777" w:rsidR="00701BC7" w:rsidRPr="00F03E66" w:rsidRDefault="00701BC7" w:rsidP="00701BC7">
      <w:pPr>
        <w:jc w:val="both"/>
        <w:rPr>
          <w:i/>
        </w:rPr>
      </w:pPr>
      <w:r w:rsidRPr="00F03E66">
        <w:rPr>
          <w:i/>
        </w:rPr>
        <w:t>La sécurité des patients et la qualité des soins</w:t>
      </w:r>
    </w:p>
    <w:p w14:paraId="0860F576" w14:textId="4D394094" w:rsidR="00701BC7" w:rsidRPr="00F03E66" w:rsidRDefault="00701BC7" w:rsidP="00701BC7">
      <w:pPr>
        <w:jc w:val="both"/>
      </w:pPr>
      <w:r w:rsidRPr="00F03E66">
        <w:t>Une importante conférence intitulée « </w:t>
      </w:r>
      <w:r w:rsidRPr="00F03E66">
        <w:rPr>
          <w:i/>
        </w:rPr>
        <w:t>L</w:t>
      </w:r>
      <w:r w:rsidR="00872518">
        <w:rPr>
          <w:i/>
        </w:rPr>
        <w:t>’</w:t>
      </w:r>
      <w:r w:rsidR="00172ABF">
        <w:rPr>
          <w:i/>
        </w:rPr>
        <w:t>émancipation</w:t>
      </w:r>
      <w:r w:rsidR="00872518">
        <w:rPr>
          <w:i/>
        </w:rPr>
        <w:t xml:space="preserve"> d</w:t>
      </w:r>
      <w:r w:rsidRPr="00F03E66">
        <w:rPr>
          <w:i/>
        </w:rPr>
        <w:t>es patients et leur famille pour une plus grande sécurité des patients</w:t>
      </w:r>
      <w:r w:rsidRPr="00F03E66">
        <w:t xml:space="preserve"> » a eu lieu les 8 et 9 novembre 2016. Il s’agissait du premier événement d’EPF explicitement associé à l’émancipation et à la sécurité. La richesse des discussions qu’il a engendrées prouve la volonté des patients de voir un véritable changement </w:t>
      </w:r>
      <w:r w:rsidR="00872518">
        <w:t>de culture</w:t>
      </w:r>
      <w:r w:rsidRPr="00F03E66">
        <w:t xml:space="preserve">, et que les patients et les organisations qui les représentent jouent un rôle potentiellement très important dans le déclenchement d’améliorations en matière de sécurité. </w:t>
      </w:r>
    </w:p>
    <w:p w14:paraId="0AB55855" w14:textId="77777777" w:rsidR="00701BC7" w:rsidRPr="00F03E66" w:rsidRDefault="00701BC7" w:rsidP="00701BC7">
      <w:pPr>
        <w:jc w:val="both"/>
      </w:pPr>
      <w:r w:rsidRPr="00F03E66">
        <w:t xml:space="preserve">L’enquête d’EPF visant à explorer le concept de qualité en matière de soins de santé du point de vue du patient a été lancée en 2016 et des informations ont été recueillies durant l’année jusqu’au 30 septembre, pour déboucher sur la publication du rapport au début de l’année 2017. </w:t>
      </w:r>
    </w:p>
    <w:p w14:paraId="6A0A6BA6" w14:textId="77777777" w:rsidR="00701BC7" w:rsidRPr="00F03E66" w:rsidRDefault="00701BC7" w:rsidP="00701BC7">
      <w:pPr>
        <w:jc w:val="both"/>
        <w:rPr>
          <w:i/>
        </w:rPr>
      </w:pPr>
      <w:r w:rsidRPr="00F03E66">
        <w:rPr>
          <w:i/>
        </w:rPr>
        <w:t>Le prix et la valeur des médicaments innovants</w:t>
      </w:r>
    </w:p>
    <w:p w14:paraId="2CD0B70B" w14:textId="53803A38" w:rsidR="00701BC7" w:rsidRPr="00F03E66" w:rsidRDefault="00701BC7" w:rsidP="00701BC7">
      <w:pPr>
        <w:jc w:val="both"/>
      </w:pPr>
      <w:r w:rsidRPr="00F03E66">
        <w:t xml:space="preserve">Au mois de juin, EPF a publié sa position concernant cet important sujet, qui décrit neuf principes essentiels du point du vue des patients pour informer la politique de l’UE. Ce document a constitué une contribution primordiale au débat sur le prix des médicaments et forme la base de notre plaidoyer constant en faveur de l’accès à une innovation abordable et durable pour les patients et la société. </w:t>
      </w:r>
    </w:p>
    <w:p w14:paraId="5E0ADE83" w14:textId="77777777" w:rsidR="00701BC7" w:rsidRPr="00F03E66" w:rsidRDefault="00701BC7" w:rsidP="00701BC7">
      <w:pPr>
        <w:jc w:val="both"/>
        <w:rPr>
          <w:i/>
        </w:rPr>
      </w:pPr>
      <w:r w:rsidRPr="00F03E66">
        <w:rPr>
          <w:i/>
        </w:rPr>
        <w:t>Les soins de santé transfrontaliers</w:t>
      </w:r>
    </w:p>
    <w:p w14:paraId="6207264C" w14:textId="2D0FFA60" w:rsidR="00701BC7" w:rsidRPr="00F03E66" w:rsidRDefault="00701BC7" w:rsidP="00701BC7">
      <w:pPr>
        <w:jc w:val="both"/>
      </w:pPr>
      <w:r w:rsidRPr="00F03E66">
        <w:lastRenderedPageBreak/>
        <w:t xml:space="preserve">Nous avons publié notre position concernant la mise en œuvre de la directive sur les soins de santé transfrontaliers, qui continue à constituer une priorité essentielle pour EPF. Elle indique que la situation est actuellement très inégale au sein de l’UE et que les droits des patients ne sont toujours pas appliqués. Nous avons continué à attirer l’attention sur ce document et sur le travail considérable accompli durant nos séries de conférences régionales ; nous avons présenté aux décideurs nationaux et européens les recommandations des patients concernant les politiques et les pratiques lors de plusieurs réunions et conférences. Enfin, nous avons participé à une enquête menée par </w:t>
      </w:r>
      <w:r w:rsidR="00467DE3">
        <w:t>l’</w:t>
      </w:r>
      <w:r w:rsidRPr="00F03E66">
        <w:t>un de nos membres, la Fédération internationale des personnes atteintes de spina-bifida et d’hydrocéphalie, concernant l’impact de la directive sur les personnes handicapées et souffrant de maladies chroniques.</w:t>
      </w:r>
    </w:p>
    <w:p w14:paraId="4755223A" w14:textId="77777777" w:rsidR="00701BC7" w:rsidRPr="00F03E66" w:rsidRDefault="00701BC7" w:rsidP="00701BC7">
      <w:pPr>
        <w:jc w:val="both"/>
        <w:rPr>
          <w:i/>
        </w:rPr>
      </w:pPr>
      <w:r w:rsidRPr="00F03E66">
        <w:rPr>
          <w:i/>
        </w:rPr>
        <w:t>Mettre fin aux discriminations</w:t>
      </w:r>
    </w:p>
    <w:p w14:paraId="280EE523" w14:textId="319319BC" w:rsidR="00701BC7" w:rsidRPr="00F03E66" w:rsidRDefault="00701BC7" w:rsidP="00701BC7">
      <w:pPr>
        <w:jc w:val="both"/>
      </w:pPr>
      <w:r w:rsidRPr="00F03E66">
        <w:t>En 2016, EPF a intensifié ses efforts concernant notre travail auprès de groupes vulnérables aux inégalités en matière de santé et à la discrimination. Dans la lignée du travail réalisé par le nouveau groupe de travail sur l’inclusion du point de vue des groupes vulnérables au sein des associations de patients, une feuille de route a été publiée à la fin de l’année 2016 afin d’identifier et de promouvoir les actions visant à soutenir les associations de patients à intégrer le point de vue de groupes vulnérables à l’exclusion sociale et à la discrimination dans leurs activités. Cette feuille de route servira également en tant qu’outil contribuant à atteindre les objectifs stratégiques d</w:t>
      </w:r>
      <w:r w:rsidR="00F03E66">
        <w:t>’</w:t>
      </w:r>
      <w:r w:rsidRPr="00F03E66">
        <w:t xml:space="preserve">EPF et à respecter les valeurs essentielles présentées dans notre </w:t>
      </w:r>
      <w:r w:rsidR="00CA6EDC">
        <w:t>P</w:t>
      </w:r>
      <w:r w:rsidRPr="00F03E66">
        <w:t>lan stratégique 2014-2020.</w:t>
      </w:r>
    </w:p>
    <w:p w14:paraId="5E792FED" w14:textId="499C150B" w:rsidR="00701BC7" w:rsidRPr="00F03E66" w:rsidRDefault="00701BC7" w:rsidP="00701BC7">
      <w:pPr>
        <w:jc w:val="both"/>
      </w:pPr>
      <w:r w:rsidRPr="00F03E66">
        <w:t xml:space="preserve">En 2016, EPF est devenu un partenaire de l’Agence européenne pour la sécurité et la santé au travail (OSHA), lors d'une campagne pour des lieux de travail sains à tout âge. À ce titre, EPF a coprésenté avec l’Alliance mondiale sur l’aptitude au travail et l’AOPP, notre membre en Slovaquie, une conférence approuvée par la présidence slovaque, concernant l’intervention précoce, en novembre 2016 à Bratislava. </w:t>
      </w:r>
    </w:p>
    <w:p w14:paraId="6A308A7C" w14:textId="77777777" w:rsidR="00701BC7" w:rsidRPr="00F03E66" w:rsidRDefault="00701BC7" w:rsidP="00701BC7">
      <w:pPr>
        <w:jc w:val="both"/>
      </w:pPr>
      <w:r w:rsidRPr="00F03E66">
        <w:t>EPF a également répondu à la consultation de la Commission européenne pour un socle européen des droits sociaux. Il s’agit d’une initiative transversale de haut niveau qui permet à EPF de souligner l’importance de l’application du principe de santé dans toutes les politiques.</w:t>
      </w:r>
    </w:p>
    <w:p w14:paraId="633DACC2" w14:textId="77777777" w:rsidR="00701BC7" w:rsidRPr="00F03E66" w:rsidRDefault="00701BC7" w:rsidP="00701BC7">
      <w:pPr>
        <w:jc w:val="both"/>
        <w:rPr>
          <w:i/>
        </w:rPr>
      </w:pPr>
      <w:r w:rsidRPr="00F03E66">
        <w:rPr>
          <w:i/>
        </w:rPr>
        <w:t>Les dispositifs médicaux</w:t>
      </w:r>
    </w:p>
    <w:p w14:paraId="50197607" w14:textId="03E02722" w:rsidR="00701BC7" w:rsidRPr="00F03E66" w:rsidRDefault="00701BC7" w:rsidP="00701BC7">
      <w:pPr>
        <w:jc w:val="both"/>
      </w:pPr>
      <w:r w:rsidRPr="00F03E66">
        <w:t xml:space="preserve">La nouvelle réglementation européenne sur les dispositifs médicaux et les dispositifs de diagnostic in vitro, adoptée en juin 2016, a établi de nouvelles règles visant la sécurité et la qualité des dispositifs médicaux au sein de l’UE.  </w:t>
      </w:r>
    </w:p>
    <w:p w14:paraId="7BD1C56D" w14:textId="6402174F" w:rsidR="00701BC7" w:rsidRPr="00F03E66" w:rsidRDefault="00701BC7" w:rsidP="00701BC7">
      <w:pPr>
        <w:jc w:val="both"/>
      </w:pPr>
      <w:r w:rsidRPr="00F03E66">
        <w:t>EPF a dès lors développé un ensemble de documents d’informations (des fiches et des instructions) adressés aux associations de patients et aux décideurs afin d’encourager la prise de conscience et de permettre aux associations de patients de participer au développement, à la sécurité et à la qualité des dispositifs médicaux.</w:t>
      </w:r>
    </w:p>
    <w:p w14:paraId="398FF377" w14:textId="77777777" w:rsidR="00701BC7" w:rsidRPr="00F03E66" w:rsidRDefault="00701BC7" w:rsidP="00701BC7">
      <w:pPr>
        <w:jc w:val="both"/>
      </w:pPr>
      <w:r w:rsidRPr="00F03E66">
        <w:t xml:space="preserve">En outre, au cours de l’année 2016, EPF a poursuivi son dialogue avec le secteur de la technologie médicale par le biais du dialogue Patient-MedTech. Ce dialogue vise à échanger des points de vue et des informations, en travaillant à l’élaboration d’un Code de conduite destiné au secteur de la technologie médicale. </w:t>
      </w:r>
    </w:p>
    <w:p w14:paraId="627BE249" w14:textId="77777777" w:rsidR="00701BC7" w:rsidRPr="00F03E66" w:rsidRDefault="00701BC7" w:rsidP="00701BC7">
      <w:pPr>
        <w:jc w:val="both"/>
        <w:rPr>
          <w:i/>
        </w:rPr>
      </w:pPr>
      <w:r w:rsidRPr="00F03E66">
        <w:rPr>
          <w:i/>
        </w:rPr>
        <w:t>La santé en ligne</w:t>
      </w:r>
    </w:p>
    <w:p w14:paraId="45A5045A" w14:textId="3A0BE268" w:rsidR="00701BC7" w:rsidRPr="00F03E66" w:rsidRDefault="00701BC7" w:rsidP="00701BC7">
      <w:pPr>
        <w:jc w:val="both"/>
      </w:pPr>
      <w:r w:rsidRPr="00F03E66">
        <w:lastRenderedPageBreak/>
        <w:t>En 2016, EPF a publié une opinion concernant la santé en ligne. Ce document a été élaboré après avoir interrogé le groupe consultatif sur la politique d’EPF et se fonde sur les résultats de plusieurs projets liés à la santé en ligne auxquels EPF a participé ces dernières années.</w:t>
      </w:r>
    </w:p>
    <w:p w14:paraId="66A4D7DF" w14:textId="77777777" w:rsidR="00701BC7" w:rsidRPr="00F03E66" w:rsidRDefault="00701BC7" w:rsidP="00701BC7">
      <w:pPr>
        <w:jc w:val="both"/>
        <w:rPr>
          <w:i/>
        </w:rPr>
      </w:pPr>
      <w:r w:rsidRPr="00F03E66">
        <w:rPr>
          <w:i/>
        </w:rPr>
        <w:t>L’évaluation des technologies de la santé (ETS)</w:t>
      </w:r>
    </w:p>
    <w:p w14:paraId="5CFA646C" w14:textId="2799A694" w:rsidR="00701BC7" w:rsidRPr="00F03E66" w:rsidRDefault="00701BC7" w:rsidP="00701BC7">
      <w:pPr>
        <w:jc w:val="both"/>
      </w:pPr>
      <w:r w:rsidRPr="00F03E66">
        <w:t>En 2016, le groupe de travail informel d’EPF sur l’Évaluation des technologies de la santé (ETS) a discuté des activités liées à l’ETS, à l’échelon international et européen, telles que le Réseau ETS et l’EUnetHTA, le HTA international (HTAi) et l’ISPOR (Société internationale de pharmaco-économie et de recherche sur les résultats).</w:t>
      </w:r>
    </w:p>
    <w:p w14:paraId="0CEB57FB" w14:textId="4C9841E6" w:rsidR="00701BC7" w:rsidRPr="00F03E66" w:rsidRDefault="00701BC7" w:rsidP="00701BC7">
      <w:pPr>
        <w:jc w:val="both"/>
      </w:pPr>
      <w:r w:rsidRPr="00F03E66">
        <w:t>Pour aider les membres d’EPF à se débrouiller dans l’arène ETS, EPF a élaboré une fiche d’information contenant des messages-clés et des initiatives en cours.</w:t>
      </w:r>
    </w:p>
    <w:p w14:paraId="3B9AFC5E" w14:textId="77777777" w:rsidR="00701BC7" w:rsidRPr="00F03E66" w:rsidRDefault="00701BC7" w:rsidP="00701BC7">
      <w:pPr>
        <w:jc w:val="both"/>
      </w:pPr>
      <w:r w:rsidRPr="00F03E66">
        <w:t>L’année 2016 a marqué le coup d’envoi de la troisième action commune d’EUnetHTA et de plusieurs réunions avec EPF visant à envisager le rôle des associations de patients dans l’action. En parallèle, des réunions avec la Commission européenne ont été organisées à la lumière de l’initiative en cours sur le « </w:t>
      </w:r>
      <w:r w:rsidRPr="00F03E66">
        <w:rPr>
          <w:i/>
        </w:rPr>
        <w:t>Renforcement de la coopération de l’UE en matière d’ETS</w:t>
      </w:r>
      <w:r w:rsidRPr="00F03E66">
        <w:t xml:space="preserve"> » et dans la perspective d’une potentielle implication dans l’EUnetHTA ainsi que dans le futur groupe de parties prenantes du Réseau ETS. </w:t>
      </w:r>
    </w:p>
    <w:p w14:paraId="43D0873A" w14:textId="0824EEFF" w:rsidR="00701BC7" w:rsidRPr="00F03E66" w:rsidRDefault="00701BC7" w:rsidP="00701BC7">
      <w:pPr>
        <w:jc w:val="both"/>
      </w:pPr>
      <w:r w:rsidRPr="00F03E66">
        <w:t>EPF s'est également de plus en plus impliqué dans le comité de pilotage du sous-groupe de défense de l’implication des patients et des citoyens HTAi (PCIG) et a maintenu un dialogue ouvert sur l’ETS avec les autres parties prenantes, y compris l’EFPIA et MedTech.</w:t>
      </w:r>
    </w:p>
    <w:p w14:paraId="31E0972F" w14:textId="7AD3D282" w:rsidR="00701BC7" w:rsidRPr="00F03E66" w:rsidRDefault="005D025A" w:rsidP="00701BC7">
      <w:pPr>
        <w:pStyle w:val="Heading2"/>
        <w:numPr>
          <w:ilvl w:val="0"/>
          <w:numId w:val="0"/>
        </w:numPr>
      </w:pPr>
      <w:bookmarkStart w:id="23" w:name="_Toc477765579"/>
      <w:bookmarkStart w:id="24" w:name="_Toc494709018"/>
      <w:r>
        <w:rPr>
          <w:rFonts w:cs="Mangal"/>
        </w:rPr>
        <w:t>P</w:t>
      </w:r>
      <w:r w:rsidR="00701BC7" w:rsidRPr="00F03E66">
        <w:rPr>
          <w:rFonts w:cs="Mangal"/>
        </w:rPr>
        <w:t>rojets</w:t>
      </w:r>
      <w:bookmarkEnd w:id="23"/>
      <w:bookmarkEnd w:id="24"/>
    </w:p>
    <w:p w14:paraId="1014BB1F" w14:textId="77777777" w:rsidR="00701BC7" w:rsidRPr="00F03E66" w:rsidRDefault="00701BC7" w:rsidP="00701BC7">
      <w:pPr>
        <w:jc w:val="both"/>
        <w:rPr>
          <w:b/>
        </w:rPr>
      </w:pPr>
      <w:r w:rsidRPr="00F03E66">
        <w:rPr>
          <w:b/>
        </w:rPr>
        <w:t>Le réseau européen pour la sécurité des patients et la qualité des soins (PASQ) (2012-2016)</w:t>
      </w:r>
    </w:p>
    <w:p w14:paraId="065B4DF6" w14:textId="2CC64D32" w:rsidR="00701BC7" w:rsidRPr="00F03E66" w:rsidRDefault="00701BC7" w:rsidP="00701BC7">
      <w:pPr>
        <w:jc w:val="both"/>
      </w:pPr>
      <w:r w:rsidRPr="00F03E66">
        <w:t xml:space="preserve">Ce projet s'est achevé en mars 2016, après une prolongation d’un an à compter de mars 2015, sans coûts supplémentaires. EPF est fier d’être un partenaire de cette action commune, qui a débouché sur d’impressionnants résultats : </w:t>
      </w:r>
    </w:p>
    <w:p w14:paraId="77CA8498" w14:textId="77777777" w:rsidR="00701BC7" w:rsidRPr="00F03E66" w:rsidRDefault="00701BC7" w:rsidP="00701BC7">
      <w:pPr>
        <w:numPr>
          <w:ilvl w:val="0"/>
          <w:numId w:val="30"/>
        </w:numPr>
        <w:jc w:val="both"/>
      </w:pPr>
      <w:r w:rsidRPr="00F03E66">
        <w:t xml:space="preserve">Un </w:t>
      </w:r>
      <w:hyperlink r:id="rId16" w:history="1">
        <w:r w:rsidRPr="00F03E66">
          <w:rPr>
            <w:rStyle w:val="Hyperlink"/>
          </w:rPr>
          <w:t>wiki exhaustif</w:t>
        </w:r>
      </w:hyperlink>
      <w:r w:rsidRPr="00F03E66">
        <w:t xml:space="preserve"> contenant plus de 500 bonnes pratiques pour inspirer et apprendre, y compris des pratiques pour l’émancipation et l’implication des patients. </w:t>
      </w:r>
    </w:p>
    <w:p w14:paraId="2F4DBE32" w14:textId="77777777" w:rsidR="00701BC7" w:rsidRPr="00F03E66" w:rsidRDefault="00701BC7" w:rsidP="00701BC7">
      <w:pPr>
        <w:numPr>
          <w:ilvl w:val="0"/>
          <w:numId w:val="30"/>
        </w:numPr>
        <w:jc w:val="both"/>
      </w:pPr>
      <w:r w:rsidRPr="00F03E66">
        <w:t xml:space="preserve">35 événements ont été organisés dans le but d’échanger des informations et des apprentissages ainsi que de faire en sorte que les praticiens nouent des relations entre eux à travers toute l’Europe. </w:t>
      </w:r>
    </w:p>
    <w:p w14:paraId="54864B1F" w14:textId="4E8C4D1B" w:rsidR="00701BC7" w:rsidRPr="00F03E66" w:rsidRDefault="00701BC7" w:rsidP="00701BC7">
      <w:pPr>
        <w:numPr>
          <w:ilvl w:val="0"/>
          <w:numId w:val="30"/>
        </w:numPr>
        <w:jc w:val="both"/>
      </w:pPr>
      <w:r w:rsidRPr="00F03E66">
        <w:t xml:space="preserve">220 organisations de soins de santé originaires de 18 pays européens ont participé à la mise en œuvre de certaines pratiques cliniques sûres – la Liste de contrôle OMS de la sécurité chirurgicale, les bilans comparatifs de médicaments, l’intervention plurimodale visant à augmenter le respect des mesures d’hygiène des mains et les scores d’alerte précoce pédiatrique. </w:t>
      </w:r>
    </w:p>
    <w:p w14:paraId="3EFCBEA0" w14:textId="06920A41" w:rsidR="00701BC7" w:rsidRDefault="00701BC7" w:rsidP="00701BC7">
      <w:pPr>
        <w:numPr>
          <w:ilvl w:val="0"/>
          <w:numId w:val="30"/>
        </w:numPr>
        <w:jc w:val="both"/>
      </w:pPr>
      <w:r w:rsidRPr="00F03E66">
        <w:t>Une proposition pour un modèle durable de collaboration en matière de sécurité et de qualité de la prise en charge des patients à l’échelon européen.</w:t>
      </w:r>
    </w:p>
    <w:p w14:paraId="2BA011E4" w14:textId="2BACBDF9" w:rsidR="00974982" w:rsidRDefault="008014BE" w:rsidP="00974982">
      <w:pPr>
        <w:ind w:left="360"/>
        <w:jc w:val="both"/>
        <w:rPr>
          <w:lang w:val="en-GB"/>
        </w:rPr>
      </w:pPr>
      <w:hyperlink r:id="rId17" w:history="1">
        <w:r w:rsidR="008C1023" w:rsidRPr="005307CA">
          <w:rPr>
            <w:rStyle w:val="Hyperlink"/>
            <w:lang w:val="en-GB"/>
          </w:rPr>
          <w:t>http://www.pasq.eu</w:t>
        </w:r>
      </w:hyperlink>
    </w:p>
    <w:p w14:paraId="3DF1E686" w14:textId="77777777" w:rsidR="00701BC7" w:rsidRPr="00C865A1" w:rsidRDefault="00701BC7" w:rsidP="00701BC7">
      <w:pPr>
        <w:jc w:val="both"/>
        <w:rPr>
          <w:b/>
          <w:lang w:val="en-GB"/>
        </w:rPr>
      </w:pPr>
      <w:r w:rsidRPr="00C865A1">
        <w:rPr>
          <w:b/>
          <w:lang w:val="en-GB"/>
        </w:rPr>
        <w:lastRenderedPageBreak/>
        <w:t>Adapt Smart (2015- 2017)</w:t>
      </w:r>
    </w:p>
    <w:p w14:paraId="04257388" w14:textId="7776EBC2" w:rsidR="00701BC7" w:rsidRPr="00F03E66" w:rsidRDefault="00701BC7" w:rsidP="00701BC7">
      <w:pPr>
        <w:jc w:val="both"/>
      </w:pPr>
      <w:r w:rsidRPr="00F03E66">
        <w:rPr>
          <w:i/>
        </w:rPr>
        <w:t>« Accélérer le développement de traitements appropriés pour les patients : une approche durable, pluripartite de la recherche aux résultats de traitement »</w:t>
      </w:r>
      <w:r w:rsidRPr="00F03E66">
        <w:t xml:space="preserve"> (ADAPT-SMART) est une action de coordination et de soutien (CSA) financée par IMI 2. Elle vise à définir les paramètres appropriés pour l’utilisation de </w:t>
      </w:r>
      <w:r w:rsidRPr="00F03E66">
        <w:rPr>
          <w:i/>
        </w:rPr>
        <w:t>Medicine Adaptive Pathways to Patients</w:t>
      </w:r>
      <w:r w:rsidRPr="00F03E66">
        <w:t xml:space="preserve"> (MAPP) tels que, par exemple, le bon équilibre entre les avantages et les risques et la manière de gérer les différents niveaux d’incertitude. EPF apporte le point de vue des patients concernant des sujets critiques tels que l’utilisation appropriée, la perception des patients des risques et des incertitudes, la communication, ainsi que des questions éthiques et juridiques. </w:t>
      </w:r>
    </w:p>
    <w:p w14:paraId="2BCDE6F9" w14:textId="77777777" w:rsidR="00701BC7" w:rsidRPr="00F03E66" w:rsidRDefault="008014BE" w:rsidP="00701BC7">
      <w:pPr>
        <w:jc w:val="both"/>
      </w:pPr>
      <w:hyperlink r:id="rId18" w:history="1">
        <w:r w:rsidR="00701BC7" w:rsidRPr="00F03E66">
          <w:rPr>
            <w:rStyle w:val="Hyperlink"/>
          </w:rPr>
          <w:t>www.adaptsmart.eu</w:t>
        </w:r>
      </w:hyperlink>
      <w:r w:rsidR="00701BC7" w:rsidRPr="00F03E66">
        <w:t xml:space="preserve"> </w:t>
      </w:r>
    </w:p>
    <w:p w14:paraId="1522ABA3" w14:textId="77777777" w:rsidR="00701BC7" w:rsidRPr="00F03E66" w:rsidRDefault="00701BC7" w:rsidP="00701BC7">
      <w:pPr>
        <w:jc w:val="both"/>
        <w:rPr>
          <w:b/>
        </w:rPr>
      </w:pPr>
      <w:r w:rsidRPr="00F03E66">
        <w:rPr>
          <w:b/>
        </w:rPr>
        <w:t>SMARTCARE (2013-2016)</w:t>
      </w:r>
    </w:p>
    <w:p w14:paraId="6E1F4323" w14:textId="283F6159" w:rsidR="00701BC7" w:rsidRPr="00F03E66" w:rsidRDefault="00701BC7" w:rsidP="00701BC7">
      <w:pPr>
        <w:jc w:val="both"/>
        <w:rPr>
          <w:bCs/>
        </w:rPr>
      </w:pPr>
      <w:r w:rsidRPr="00F03E66">
        <w:t xml:space="preserve">Lancé début 2013, SmartCare vise à promouvoir une approche plus intégrée et plus efficace de la prestation des soins de santé et des services sociaux aux personnes âgées, dans toute l’Europe, en testant des accès aux soins intégrés soutenus par les technologies de l’information et de la communication (TIC). Le rôle joué par EPF au sein de ce projet a consisté principalement à refléter le point de vue des patients en tant que membre du Comité consultatif des utilisateurs (UAB). Ce projet s’est achevé en juillet 2016 avec une conférence de clôture tenue à Trieste, en Italie, lors de laquelle les partenaires ont présenté les conclusions de leurs travaux et les lignes directrices pour la mise en œuvre de services de soins de santé en ligne intégrés.   </w:t>
      </w:r>
    </w:p>
    <w:p w14:paraId="405F7506" w14:textId="77777777" w:rsidR="00701BC7" w:rsidRPr="00F03E66" w:rsidRDefault="008014BE" w:rsidP="00701BC7">
      <w:pPr>
        <w:spacing w:after="200" w:line="276" w:lineRule="auto"/>
        <w:jc w:val="both"/>
      </w:pPr>
      <w:hyperlink r:id="rId19" w:history="1">
        <w:r w:rsidR="00701BC7" w:rsidRPr="00F03E66">
          <w:rPr>
            <w:rStyle w:val="Hyperlink"/>
          </w:rPr>
          <w:t>http://pilotsmartcare.eu/home/</w:t>
        </w:r>
      </w:hyperlink>
      <w:r w:rsidR="00701BC7" w:rsidRPr="00F03E66">
        <w:t xml:space="preserve"> </w:t>
      </w:r>
    </w:p>
    <w:p w14:paraId="291942D2" w14:textId="77777777" w:rsidR="00701BC7" w:rsidRPr="00F03E66" w:rsidRDefault="00701BC7" w:rsidP="00701BC7">
      <w:pPr>
        <w:pStyle w:val="Heading1"/>
        <w:ind w:left="567" w:hanging="567"/>
        <w:jc w:val="both"/>
      </w:pPr>
      <w:bookmarkStart w:id="25" w:name="_Toc477765580"/>
      <w:bookmarkStart w:id="26" w:name="_Toc494709019"/>
      <w:r w:rsidRPr="00F03E66">
        <w:rPr>
          <w:rFonts w:cs="Mangal"/>
        </w:rPr>
        <w:t>Un réseau dynamique</w:t>
      </w:r>
      <w:bookmarkEnd w:id="25"/>
      <w:bookmarkEnd w:id="26"/>
    </w:p>
    <w:p w14:paraId="49252B62" w14:textId="22864E27" w:rsidR="00701BC7" w:rsidRPr="00F03E66" w:rsidRDefault="00701BC7" w:rsidP="00701BC7">
      <w:pPr>
        <w:jc w:val="both"/>
      </w:pPr>
      <w:r w:rsidRPr="00F03E66">
        <w:t xml:space="preserve">Nous sommes d’avis qu’EPF devrait être un forum interactif, un endroit où les membres se rendent naturellement pour partager et améliorer leurs propres stratégies et rechercher des contacts, des expériences et des conseils. Dans ce but, nous avons augmenté en 2016 les occasions de se rencontrer pour les membres, que ce soit en ligne ou hors ligne. </w:t>
      </w:r>
    </w:p>
    <w:p w14:paraId="31FE382D" w14:textId="77777777" w:rsidR="00701BC7" w:rsidRPr="00F03E66" w:rsidRDefault="00701BC7" w:rsidP="00701BC7">
      <w:pPr>
        <w:jc w:val="both"/>
      </w:pPr>
      <w:r w:rsidRPr="00F03E66">
        <w:rPr>
          <w:b/>
        </w:rPr>
        <w:t>Comment pouvons-nous mettre en avant les intérêts des patients dans un cadre politique européen où les soins de santé semblent ne pas constituer une priorité ?</w:t>
      </w:r>
      <w:r w:rsidRPr="00F03E66">
        <w:t xml:space="preserve"> </w:t>
      </w:r>
    </w:p>
    <w:p w14:paraId="00BDED92" w14:textId="54D02B73" w:rsidR="00701BC7" w:rsidRPr="00F03E66" w:rsidRDefault="00701BC7" w:rsidP="00701BC7">
      <w:pPr>
        <w:jc w:val="both"/>
      </w:pPr>
      <w:r w:rsidRPr="00F03E66">
        <w:t xml:space="preserve">Au mois de février, les membres d’EPF se sont réunis à Bruxelles à l’occasion de notre première réunion de </w:t>
      </w:r>
      <w:r w:rsidR="00AB29D4">
        <w:t>leadership</w:t>
      </w:r>
      <w:r w:rsidRPr="00F03E66">
        <w:t>.</w:t>
      </w:r>
      <w:r w:rsidRPr="00F03E66">
        <w:rPr>
          <w:b/>
          <w:i/>
        </w:rPr>
        <w:t xml:space="preserve"> </w:t>
      </w:r>
      <w:r w:rsidRPr="00F03E66">
        <w:t>Les représentants des patients</w:t>
      </w:r>
      <w:r w:rsidRPr="00F03E66">
        <w:rPr>
          <w:b/>
          <w:i/>
        </w:rPr>
        <w:t xml:space="preserve"> </w:t>
      </w:r>
      <w:r w:rsidRPr="00F03E66">
        <w:t>ont réfléchi au rôle et aux responsabilités des associations de patients au sein de l’actuelle politique de santé européenne. Les représentants des patients ont convenu du besoin de faire des progrès en matière de mise en œuvre de textes législatifs qui sont déjà sur la table et de continuer à promouvoir un environnement favorable, au moyen d’initiatives telles que la campagne d’émancipation des patients ou notre travail en commun sur l’accès des patients aux soins de santé.</w:t>
      </w:r>
    </w:p>
    <w:p w14:paraId="114F97A4" w14:textId="29EE81B0" w:rsidR="00701BC7" w:rsidRPr="00F03E66" w:rsidRDefault="00701BC7" w:rsidP="00701BC7">
      <w:pPr>
        <w:jc w:val="both"/>
      </w:pPr>
      <w:r w:rsidRPr="00F03E66">
        <w:rPr>
          <w:b/>
        </w:rPr>
        <w:t xml:space="preserve">La durabilité des associations de patients a aussi constitué l’un des aspects qui nous a </w:t>
      </w:r>
      <w:r w:rsidR="00F03E66" w:rsidRPr="00F03E66">
        <w:rPr>
          <w:b/>
        </w:rPr>
        <w:t>tenus</w:t>
      </w:r>
      <w:r w:rsidRPr="00F03E66">
        <w:rPr>
          <w:b/>
        </w:rPr>
        <w:t xml:space="preserve"> à cœur cette année : </w:t>
      </w:r>
      <w:r w:rsidRPr="00F03E66">
        <w:t xml:space="preserve">conjuguer nos efforts est particulièrement important étant donné que le fait de documenter leur travail constitue un réel défi pour les associations de patients. Le manque de prise </w:t>
      </w:r>
      <w:r w:rsidRPr="00F03E66">
        <w:lastRenderedPageBreak/>
        <w:t>de conscience de la valeur ajoutée apportée par les associations de patients au système de soins de santé a été identifié comme étant à la racine du problème. Un groupe de travail sur les associations durables de patients, créé par EPF en janvier 2016, a été chargé de travailler sur ce problème et de rechercher des manières innovantes de soutenir le travail des associations de patients.</w:t>
      </w:r>
    </w:p>
    <w:p w14:paraId="35791864" w14:textId="3DF20984" w:rsidR="00701BC7" w:rsidRPr="00F03E66" w:rsidRDefault="00701BC7" w:rsidP="00701BC7">
      <w:pPr>
        <w:pBdr>
          <w:top w:val="single" w:sz="4" w:space="1" w:color="auto"/>
          <w:left w:val="single" w:sz="4" w:space="4" w:color="auto"/>
          <w:bottom w:val="single" w:sz="4" w:space="1" w:color="auto"/>
          <w:right w:val="single" w:sz="4" w:space="4" w:color="auto"/>
        </w:pBdr>
        <w:jc w:val="both"/>
      </w:pPr>
      <w:r w:rsidRPr="00F03E66">
        <w:t>CITATION : « </w:t>
      </w:r>
      <w:r w:rsidRPr="00F03E66">
        <w:rPr>
          <w:i/>
        </w:rPr>
        <w:t>Nous ne pouvons nous attendre à un changement en matière de mécanismes de financement qu’à condition que la contribution des associations de patients au débat sur la santé publique soit reconnue</w:t>
      </w:r>
      <w:r w:rsidRPr="00F03E66">
        <w:t> », Anders Olauson, président honoraire d’EPF.</w:t>
      </w:r>
    </w:p>
    <w:p w14:paraId="01A980F2" w14:textId="56832379" w:rsidR="00701BC7" w:rsidRPr="00F03E66" w:rsidRDefault="00701BC7" w:rsidP="00701BC7">
      <w:pPr>
        <w:spacing w:after="0" w:line="240" w:lineRule="auto"/>
        <w:jc w:val="both"/>
      </w:pPr>
      <w:r w:rsidRPr="00F03E66">
        <w:rPr>
          <w:b/>
        </w:rPr>
        <w:t xml:space="preserve">EPF CONNECT – Continuons cette discussion en ligne ! </w:t>
      </w:r>
      <w:r w:rsidRPr="00F03E66">
        <w:t xml:space="preserve">Grâce au lancement de la plateforme d’EPF en ligne en mars 2016, les membres d’EPF ont eu, pour la première fois, l’opportunité d’échanger à propos de nos réunions sur place. EPF CONNECT a été développé en se basant sur les besoins de nos membres et permet d’établir de nouvelles collaborations, ainsi que d’accéder à des contenus originaux, tels que le matériel de formation et les présentations. </w:t>
      </w:r>
    </w:p>
    <w:p w14:paraId="5EC48028" w14:textId="77777777" w:rsidR="00701BC7" w:rsidRPr="00F03E66" w:rsidRDefault="00701BC7" w:rsidP="00701BC7">
      <w:pPr>
        <w:spacing w:line="240" w:lineRule="auto"/>
        <w:jc w:val="both"/>
      </w:pPr>
    </w:p>
    <w:p w14:paraId="337559DF" w14:textId="77777777" w:rsidR="00701BC7" w:rsidRPr="00F03E66" w:rsidRDefault="00701BC7" w:rsidP="00701BC7">
      <w:pPr>
        <w:spacing w:line="240" w:lineRule="auto"/>
        <w:jc w:val="both"/>
      </w:pPr>
      <w:r w:rsidRPr="00F03E66">
        <w:t xml:space="preserve">Parce qu’un café vaut bien mille courriels, en 2016, EPF a continué à offrir à ses membres la possibilité de discuter de manière informelle avec le secrétariat d’EPF, à Bruxelles ou via Skype, lors des </w:t>
      </w:r>
      <w:r w:rsidRPr="00F03E66">
        <w:rPr>
          <w:b/>
        </w:rPr>
        <w:t>« Cafés hebdomadaires avec EPF »</w:t>
      </w:r>
      <w:r w:rsidRPr="00F03E66">
        <w:t xml:space="preserve">. </w:t>
      </w:r>
    </w:p>
    <w:p w14:paraId="38058F10" w14:textId="4A366691" w:rsidR="00701BC7" w:rsidRPr="00F03E66" w:rsidRDefault="00701BC7" w:rsidP="00701BC7">
      <w:pPr>
        <w:spacing w:line="240" w:lineRule="auto"/>
        <w:jc w:val="both"/>
      </w:pPr>
      <w:r w:rsidRPr="00F03E66">
        <w:t xml:space="preserve">Enfin, nous tenons nos membres informés </w:t>
      </w:r>
      <w:r w:rsidR="00AB29D4">
        <w:t>grâce à</w:t>
      </w:r>
      <w:r w:rsidRPr="00F03E66">
        <w:t xml:space="preserve"> </w:t>
      </w:r>
      <w:r w:rsidR="00AB29D4">
        <w:t xml:space="preserve">l’envoie </w:t>
      </w:r>
      <w:r w:rsidR="00172ABF">
        <w:t>hebdomadaire</w:t>
      </w:r>
      <w:r w:rsidR="00AB29D4">
        <w:t xml:space="preserve"> d’un email court et informatif </w:t>
      </w:r>
      <w:r w:rsidRPr="00F03E66">
        <w:t>qui nous permet de nous assurer que les membres d’EPF sont au courant des dernières actualités européennes sur ce qui compte réellement pour les patients.</w:t>
      </w:r>
    </w:p>
    <w:p w14:paraId="484E247D" w14:textId="77777777" w:rsidR="00701BC7" w:rsidRPr="00F03E66" w:rsidRDefault="00701BC7" w:rsidP="00701BC7">
      <w:pPr>
        <w:pStyle w:val="ListParagraph"/>
        <w:numPr>
          <w:ilvl w:val="0"/>
          <w:numId w:val="31"/>
        </w:numPr>
        <w:spacing w:after="0" w:line="240" w:lineRule="auto"/>
        <w:jc w:val="both"/>
      </w:pPr>
      <w:r w:rsidRPr="00F03E66">
        <w:t>+4 membres</w:t>
      </w:r>
    </w:p>
    <w:p w14:paraId="78DABAC7" w14:textId="0305F135" w:rsidR="00701BC7" w:rsidRPr="00F03E66" w:rsidRDefault="00701BC7" w:rsidP="00701BC7">
      <w:pPr>
        <w:pStyle w:val="ListParagraph"/>
        <w:numPr>
          <w:ilvl w:val="0"/>
          <w:numId w:val="31"/>
        </w:numPr>
        <w:spacing w:after="0" w:line="240" w:lineRule="auto"/>
        <w:jc w:val="both"/>
      </w:pPr>
      <w:r w:rsidRPr="00F03E66">
        <w:t xml:space="preserve">46 </w:t>
      </w:r>
      <w:r w:rsidR="00AB29D4">
        <w:t>email</w:t>
      </w:r>
      <w:r w:rsidR="00172ABF">
        <w:t>s</w:t>
      </w:r>
      <w:r w:rsidR="00AB29D4" w:rsidRPr="00F03E66">
        <w:t xml:space="preserve"> </w:t>
      </w:r>
      <w:r w:rsidR="00172ABF" w:rsidRPr="00F03E66">
        <w:t>hebdomadaires d’EPF</w:t>
      </w:r>
      <w:r w:rsidRPr="00F03E66">
        <w:t xml:space="preserve"> envoyés en 2016</w:t>
      </w:r>
    </w:p>
    <w:p w14:paraId="7A3C6FA8" w14:textId="77777777" w:rsidR="00701BC7" w:rsidRPr="00F03E66" w:rsidRDefault="00701BC7" w:rsidP="00701BC7">
      <w:pPr>
        <w:pStyle w:val="ListParagraph"/>
        <w:numPr>
          <w:ilvl w:val="0"/>
          <w:numId w:val="31"/>
        </w:numPr>
        <w:spacing w:after="0" w:line="240" w:lineRule="auto"/>
        <w:jc w:val="both"/>
      </w:pPr>
      <w:r w:rsidRPr="00F03E66">
        <w:t>20 cafés hebdomadaires avec EPF</w:t>
      </w:r>
    </w:p>
    <w:p w14:paraId="7B947A89" w14:textId="77777777" w:rsidR="00701BC7" w:rsidRPr="00F03E66" w:rsidRDefault="00701BC7" w:rsidP="00701BC7">
      <w:pPr>
        <w:pStyle w:val="ListParagraph"/>
        <w:numPr>
          <w:ilvl w:val="0"/>
          <w:numId w:val="31"/>
        </w:numPr>
        <w:spacing w:after="0" w:line="240" w:lineRule="auto"/>
        <w:jc w:val="both"/>
      </w:pPr>
      <w:r w:rsidRPr="00F03E66">
        <w:t>103 nouveaux utilisateurs d’EPF CONNECT</w:t>
      </w:r>
    </w:p>
    <w:p w14:paraId="0A2DD960" w14:textId="77777777" w:rsidR="00701BC7" w:rsidRPr="00F03E66" w:rsidRDefault="00701BC7" w:rsidP="00701BC7">
      <w:pPr>
        <w:pStyle w:val="ListParagraph"/>
        <w:numPr>
          <w:ilvl w:val="0"/>
          <w:numId w:val="31"/>
        </w:numPr>
        <w:spacing w:after="0" w:line="240" w:lineRule="auto"/>
        <w:jc w:val="both"/>
      </w:pPr>
      <w:r w:rsidRPr="00F03E66">
        <w:t>8,2 K d’interactions sur EPF CONNECT</w:t>
      </w:r>
    </w:p>
    <w:p w14:paraId="1BF8F83E" w14:textId="77777777" w:rsidR="00701BC7" w:rsidRPr="00F03E66" w:rsidRDefault="00701BC7" w:rsidP="00701BC7">
      <w:pPr>
        <w:jc w:val="both"/>
      </w:pPr>
    </w:p>
    <w:p w14:paraId="39581720" w14:textId="218F6490" w:rsidR="00701BC7" w:rsidRPr="00F03E66" w:rsidRDefault="005D025A" w:rsidP="00701BC7">
      <w:pPr>
        <w:pStyle w:val="Heading2"/>
        <w:numPr>
          <w:ilvl w:val="0"/>
          <w:numId w:val="0"/>
        </w:numPr>
        <w:ind w:left="720" w:hanging="720"/>
        <w:jc w:val="both"/>
      </w:pPr>
      <w:bookmarkStart w:id="27" w:name="_Toc477765581"/>
      <w:bookmarkStart w:id="28" w:name="_Toc494709020"/>
      <w:r>
        <w:rPr>
          <w:rFonts w:cs="Mangal"/>
        </w:rPr>
        <w:t>P</w:t>
      </w:r>
      <w:r w:rsidR="00701BC7" w:rsidRPr="00F03E66">
        <w:rPr>
          <w:rFonts w:cs="Mangal"/>
        </w:rPr>
        <w:t>rogrammes de renforcement des capacités à échelle européenne et nationale</w:t>
      </w:r>
      <w:bookmarkEnd w:id="27"/>
      <w:bookmarkEnd w:id="28"/>
    </w:p>
    <w:p w14:paraId="037BEDBC" w14:textId="224556F4" w:rsidR="00701BC7" w:rsidRPr="00F03E66" w:rsidRDefault="00701BC7" w:rsidP="00701BC7">
      <w:pPr>
        <w:jc w:val="both"/>
        <w:rPr>
          <w:lang w:bidi="fr-FR"/>
        </w:rPr>
      </w:pPr>
      <w:r w:rsidRPr="00F03E66">
        <w:t>2016 a été une année marquée par de nombreuses activités et réussites dans le cadre du programme de renforcement des capacités (CBP)</w:t>
      </w:r>
      <w:r w:rsidR="00A2460A">
        <w:t>.</w:t>
      </w:r>
      <w:r w:rsidRPr="00F03E66">
        <w:t xml:space="preserve"> Des modules de formation en matière de communication stratégique (fournissant de l’</w:t>
      </w:r>
      <w:r w:rsidRPr="00F03E66">
        <w:rPr>
          <w:color w:val="000000"/>
        </w:rPr>
        <w:t xml:space="preserve">aide concernant les compétences de présentation et de négociation, de plaidoyer, d’organisation de campagnes et de relations avec les médias) </w:t>
      </w:r>
      <w:r w:rsidRPr="00F03E66">
        <w:t xml:space="preserve">ont été organisés en Bulgarie, en Slovaquie et en Hongrie, tandis que les représentants des patients de Slovaquie et de Roumanie ont participé à un module de formation sur la collecte de fonds. </w:t>
      </w:r>
    </w:p>
    <w:p w14:paraId="445C073C" w14:textId="77777777" w:rsidR="00701BC7" w:rsidRPr="00F03E66" w:rsidRDefault="00701BC7" w:rsidP="00701BC7">
      <w:pPr>
        <w:jc w:val="both"/>
        <w:rPr>
          <w:color w:val="000000"/>
        </w:rPr>
      </w:pPr>
      <w:r w:rsidRPr="00F03E66">
        <w:t>Ce programme vise à promouvoir la capacité organisationnelle et la pérennité des associations de patients. Dans cet objectif, la</w:t>
      </w:r>
      <w:r w:rsidRPr="00F03E66">
        <w:rPr>
          <w:color w:val="000000"/>
        </w:rPr>
        <w:t xml:space="preserve"> Fédération hongroise de personnes atteintes de maladies rares et congénitales (HUFERDIS) a achevé une révision à mi-parcours de plans stratégiques. Cet exercice a fourni des indications et des recommandations utiles sur la manière de croître en tant qu’organisation professionnelle et durable.</w:t>
      </w:r>
    </w:p>
    <w:p w14:paraId="198E5CA5" w14:textId="6DD65303" w:rsidR="00701BC7" w:rsidRPr="00F03E66" w:rsidRDefault="00701BC7" w:rsidP="00701BC7">
      <w:pPr>
        <w:jc w:val="both"/>
        <w:rPr>
          <w:color w:val="000000"/>
          <w:sz w:val="20"/>
        </w:rPr>
      </w:pPr>
      <w:r w:rsidRPr="00F03E66">
        <w:t xml:space="preserve">Le programme de renforcement des capacités (CBP) d’EPF a largement promu des principes éthiques et de transparence entre les coalitions nationales et européennes sur des maladies </w:t>
      </w:r>
      <w:r w:rsidR="00A2460A">
        <w:t>spécifiques</w:t>
      </w:r>
      <w:r w:rsidRPr="00F03E66">
        <w:t xml:space="preserve">, a </w:t>
      </w:r>
      <w:r w:rsidRPr="00F03E66">
        <w:lastRenderedPageBreak/>
        <w:t>soutenu le développement du concept de sécurité des patients au moyen d’ateliers et de formations, et a contribué à ce que le profil des associations de patients soit assimilé à des partenaires légitimes au sein des politiques de soins de santé et parmi les décideurs.</w:t>
      </w:r>
    </w:p>
    <w:p w14:paraId="0584E33D" w14:textId="77777777" w:rsidR="00701BC7" w:rsidRPr="00F03E66" w:rsidRDefault="00701BC7" w:rsidP="00701BC7">
      <w:pPr>
        <w:jc w:val="both"/>
        <w:rPr>
          <w:lang w:bidi="fr-FR"/>
        </w:rPr>
      </w:pPr>
      <w:r w:rsidRPr="00F03E66">
        <w:rPr>
          <w:color w:val="000000"/>
        </w:rPr>
        <w:t>Enfin, EPF a débuté un travail préparatoire pour les chapitres CBP en Pologne et dans les Balkans occidentaux, dans le but de lancer un ensemble semblable de modules en 2017.</w:t>
      </w:r>
      <w:r w:rsidRPr="00F03E66">
        <w:t xml:space="preserve"> </w:t>
      </w:r>
    </w:p>
    <w:p w14:paraId="560E3E9A" w14:textId="77777777" w:rsidR="00701BC7" w:rsidRPr="00F03E66" w:rsidRDefault="00701BC7" w:rsidP="00701BC7">
      <w:pPr>
        <w:jc w:val="both"/>
        <w:rPr>
          <w:b/>
        </w:rPr>
      </w:pPr>
      <w:r w:rsidRPr="00F03E66">
        <w:rPr>
          <w:b/>
        </w:rPr>
        <w:t>« La réputation est essentielle pour se faire entendre. Protégez-la !»</w:t>
      </w:r>
    </w:p>
    <w:p w14:paraId="7B84708F" w14:textId="77777777" w:rsidR="00701BC7" w:rsidRPr="00F03E66" w:rsidRDefault="00701BC7" w:rsidP="00701BC7">
      <w:pPr>
        <w:jc w:val="both"/>
      </w:pPr>
      <w:r w:rsidRPr="00F03E66">
        <w:t>L’éthique et la transparence constituent une priorité absolue pour les associations de patients. Mais, comment s’assurer que votre organisation respecte le plus haut degré d’intégrité et de responsabilité ? Telle est la question à laquelle onze associations de patients engagées ont voulu répondre au cours de cette formation de trois jours sur la transparence, qui a eu lieu en septembre 2016.</w:t>
      </w:r>
    </w:p>
    <w:p w14:paraId="22DF1D41" w14:textId="77777777" w:rsidR="00701BC7" w:rsidRPr="00F03E66" w:rsidRDefault="00701BC7" w:rsidP="00701BC7">
      <w:pPr>
        <w:jc w:val="both"/>
      </w:pPr>
      <w:r w:rsidRPr="00F03E66">
        <w:t>Cette formation a fourni aux participants des conseils utiles et pratiques concernant la manière d’augmenter la transparence de leur organisation. Il est possible d’augmenter sa crédibilité en suivant des étapes très faciles telles que s’assurer que les membres représentants remplissent des critères de légitimité solide, avoir un système de gestion et de gouvernance clair, ou faire part des mesures de transparence prises par l’organisation sur son site web.</w:t>
      </w:r>
    </w:p>
    <w:p w14:paraId="64721177" w14:textId="3EAE3BB3" w:rsidR="00701BC7" w:rsidRPr="00F03E66" w:rsidRDefault="00701BC7" w:rsidP="00701BC7">
      <w:pPr>
        <w:jc w:val="both"/>
      </w:pPr>
      <w:r w:rsidRPr="00F03E66">
        <w:t>En ce qui concerne la coopération avec le secteur, les principes fondamentaux à suivre sont l’indépendance, le respect mutuel et le financement illimité : « </w:t>
      </w:r>
      <w:r w:rsidRPr="00F03E66">
        <w:rPr>
          <w:i/>
        </w:rPr>
        <w:t>Collaborez en tant que partenaires égaux</w:t>
      </w:r>
      <w:r w:rsidRPr="00F03E66">
        <w:t> », a recommandé Noémi Ambrus, qui a assuré la formation. « </w:t>
      </w:r>
      <w:r w:rsidRPr="00F03E66">
        <w:rPr>
          <w:i/>
        </w:rPr>
        <w:t>Dans l’idéal, le financement des ONG devrait provenir d’au moins quatre sources de financement différentes</w:t>
      </w:r>
      <w:r w:rsidRPr="00F03E66">
        <w:t> », a-t-elle ajouté.</w:t>
      </w:r>
    </w:p>
    <w:p w14:paraId="0714EDAE" w14:textId="77777777" w:rsidR="00701BC7" w:rsidRPr="00F03E66" w:rsidRDefault="00701BC7" w:rsidP="00701BC7">
      <w:pPr>
        <w:jc w:val="both"/>
      </w:pPr>
      <w:r w:rsidRPr="00F03E66">
        <w:t>Outre les améliorations pour chaque organisation individuelle, la réunion a eu pour objectif d’amorcer une réflexion collective sur la responsabilité des associations de patients : « </w:t>
      </w:r>
      <w:r w:rsidRPr="00F03E66">
        <w:rPr>
          <w:i/>
        </w:rPr>
        <w:t>Soutenir le travail des associations de patients concernant la transparence et la responsabilité aide le mouvement de patients dans son ensemble à avancer</w:t>
      </w:r>
      <w:r w:rsidRPr="00F03E66">
        <w:t> », a conclu Marko Perovic, de la Fédération européenne des associations de personnes atteintes de la maladie de Crohn et de colite ulcéreuse.</w:t>
      </w:r>
    </w:p>
    <w:p w14:paraId="48EEF1D2" w14:textId="77777777" w:rsidR="00701BC7" w:rsidRDefault="00701BC7" w:rsidP="00701BC7">
      <w:pPr>
        <w:jc w:val="both"/>
      </w:pPr>
    </w:p>
    <w:p w14:paraId="11BFD551" w14:textId="77777777" w:rsidR="00701BC7" w:rsidRPr="00F03E66" w:rsidRDefault="00701BC7" w:rsidP="00701BC7">
      <w:pPr>
        <w:pBdr>
          <w:top w:val="single" w:sz="4" w:space="1" w:color="auto"/>
          <w:left w:val="single" w:sz="4" w:space="4" w:color="auto"/>
          <w:bottom w:val="single" w:sz="4" w:space="1" w:color="auto"/>
          <w:right w:val="single" w:sz="4" w:space="4" w:color="auto"/>
        </w:pBdr>
        <w:jc w:val="both"/>
      </w:pPr>
      <w:r w:rsidRPr="00F03E66">
        <w:t>CITATION :</w:t>
      </w:r>
    </w:p>
    <w:p w14:paraId="0767379B" w14:textId="36A0C62C" w:rsidR="00701BC7" w:rsidRPr="00F03E66" w:rsidRDefault="00701BC7" w:rsidP="00701BC7">
      <w:pPr>
        <w:pBdr>
          <w:top w:val="single" w:sz="4" w:space="1" w:color="auto"/>
          <w:left w:val="single" w:sz="4" w:space="4" w:color="auto"/>
          <w:bottom w:val="single" w:sz="4" w:space="1" w:color="auto"/>
          <w:right w:val="single" w:sz="4" w:space="4" w:color="auto"/>
        </w:pBdr>
        <w:jc w:val="both"/>
      </w:pPr>
      <w:r w:rsidRPr="00F03E66">
        <w:t xml:space="preserve"> « </w:t>
      </w:r>
      <w:r w:rsidRPr="00F03E66">
        <w:rPr>
          <w:i/>
        </w:rPr>
        <w:t>Pour être solide, une maison a besoin de bonnes bases. C’est également le cas des associations de patients. Elles doivent être construites sur des bases telles que des procédures et des politiques appropriées qui garantiront la transparence et la responsabilité</w:t>
      </w:r>
      <w:r w:rsidRPr="00F03E66">
        <w:t xml:space="preserve"> », Eleni Zymboulaki de la Coalition chypriote d’associations de patients.  </w:t>
      </w:r>
    </w:p>
    <w:p w14:paraId="1DCCEB1C" w14:textId="77777777" w:rsidR="00701BC7" w:rsidRPr="00F03E66" w:rsidRDefault="00701BC7" w:rsidP="00701BC7">
      <w:pPr>
        <w:jc w:val="both"/>
      </w:pPr>
    </w:p>
    <w:p w14:paraId="596454AE" w14:textId="6B811BA7" w:rsidR="00701BC7" w:rsidRPr="00F03E66" w:rsidRDefault="005D025A" w:rsidP="00701BC7">
      <w:pPr>
        <w:pStyle w:val="Heading2"/>
        <w:numPr>
          <w:ilvl w:val="0"/>
          <w:numId w:val="0"/>
        </w:numPr>
        <w:ind w:left="1080" w:hanging="1080"/>
        <w:jc w:val="both"/>
      </w:pPr>
      <w:bookmarkStart w:id="29" w:name="_Toc477765582"/>
      <w:bookmarkStart w:id="30" w:name="_Toc494709021"/>
      <w:r>
        <w:rPr>
          <w:rFonts w:cs="Mangal"/>
        </w:rPr>
        <w:t>S</w:t>
      </w:r>
      <w:r w:rsidR="00701BC7" w:rsidRPr="00F03E66">
        <w:rPr>
          <w:rFonts w:cs="Mangal"/>
        </w:rPr>
        <w:t>éminaire régional de promotion politique</w:t>
      </w:r>
      <w:bookmarkEnd w:id="29"/>
      <w:bookmarkEnd w:id="30"/>
    </w:p>
    <w:p w14:paraId="79118A4C" w14:textId="77777777" w:rsidR="00701BC7" w:rsidRPr="00F03E66" w:rsidRDefault="00701BC7" w:rsidP="00701BC7">
      <w:pPr>
        <w:spacing w:after="0"/>
        <w:jc w:val="both"/>
        <w:rPr>
          <w:b/>
        </w:rPr>
      </w:pPr>
      <w:r w:rsidRPr="00F03E66">
        <w:rPr>
          <w:b/>
        </w:rPr>
        <w:t>Les patients dans la peau des membres du Parlement le temps d’une journée !</w:t>
      </w:r>
    </w:p>
    <w:p w14:paraId="30F385D0" w14:textId="77777777" w:rsidR="00701BC7" w:rsidRPr="00F03E66" w:rsidRDefault="00701BC7" w:rsidP="00701BC7">
      <w:pPr>
        <w:spacing w:after="0"/>
        <w:jc w:val="both"/>
      </w:pPr>
    </w:p>
    <w:p w14:paraId="09614E50" w14:textId="016B674C"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Les 6 et 7 juin 2016, 40 représentants de patients originaires de Belgique, d’Allemagne et des Pays-Bas se sont réunis à La Haye (NL) à l’occasion de la 8</w:t>
      </w:r>
      <w:r w:rsidRPr="00F03E66">
        <w:rPr>
          <w:rFonts w:ascii="Calibri" w:hAnsi="Calibri"/>
          <w:sz w:val="22"/>
          <w:vertAlign w:val="superscript"/>
        </w:rPr>
        <w:t>e</w:t>
      </w:r>
      <w:r w:rsidRPr="00F03E66">
        <w:rPr>
          <w:rFonts w:ascii="Calibri" w:hAnsi="Calibri"/>
          <w:sz w:val="22"/>
        </w:rPr>
        <w:t xml:space="preserve"> édition du séminaire régional de promotion </w:t>
      </w:r>
      <w:r w:rsidRPr="00F03E66">
        <w:rPr>
          <w:rFonts w:ascii="Calibri" w:hAnsi="Calibri"/>
          <w:sz w:val="22"/>
        </w:rPr>
        <w:lastRenderedPageBreak/>
        <w:t>d’EPF, organisé sous l’égide de la présidence néerlandaise du Conseil de l’UE. Ce séminaire interactif a examiné en particulier le rôle que les associations de patients peuvent jouer au sein du processus européen de prise de décisions, ainsi que les techniques de promotion qu’elles ont à leur disposition pour exprimer leurs intérêts.</w:t>
      </w:r>
    </w:p>
    <w:p w14:paraId="75060D0E" w14:textId="77777777"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p>
    <w:p w14:paraId="042FC28F" w14:textId="46576626"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Au cours d’un jeu de rôle simulant le processus législatif au sein du Parlement, les participants se sont mis dans la peau des membres du Parlement européen et ont dû décider des priorités en matière de santé pour les cinq prochaines années. Ils ont parfois été confrontés à des situations délicates et ont dû faire passer les préférences de leur groupe devant leur choix individuel. Ils ont pu aussi ressentir la pression exercée par les groupes de parties prenantes, y compris les groupes de société civile et les représentants du secteur.</w:t>
      </w:r>
    </w:p>
    <w:p w14:paraId="37478DCA" w14:textId="77777777"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p>
    <w:p w14:paraId="4F174DCE" w14:textId="77777777"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Tandis que l’objectif de ce séminaire consistait à renforcer la capacité des associations de patients à devenir des acteurs davantage émancipés sur la scène des politiques en matière de santé à l’échelon national et européen, le format interactif de la réunion a également permis un vaste réseautage entre les représentants des patients de la région.</w:t>
      </w:r>
    </w:p>
    <w:p w14:paraId="4C10C65B" w14:textId="77777777"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p>
    <w:p w14:paraId="3A9667D4" w14:textId="77777777"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 xml:space="preserve">Le rapport complet sur le séminaire est disponible sur le site Web d’EPF : </w:t>
      </w:r>
      <w:hyperlink r:id="rId20" w:history="1">
        <w:r w:rsidRPr="00F03E66">
          <w:rPr>
            <w:rStyle w:val="Hyperlink"/>
            <w:rFonts w:ascii="Calibri" w:hAnsi="Calibri"/>
            <w:sz w:val="22"/>
          </w:rPr>
          <w:t>http://www.eu-patient.eu/Events/past-events/2016-epf-regional-advocay-seminar2/</w:t>
        </w:r>
      </w:hyperlink>
    </w:p>
    <w:p w14:paraId="792D53F0" w14:textId="77777777" w:rsidR="00E844A4" w:rsidRDefault="00E844A4" w:rsidP="00701BC7">
      <w:pPr>
        <w:pStyle w:val="NormalWeb"/>
        <w:shd w:val="clear" w:color="auto" w:fill="FFFFFF"/>
        <w:spacing w:before="0" w:beforeAutospacing="0" w:after="0" w:afterAutospacing="0" w:line="276" w:lineRule="auto"/>
        <w:jc w:val="both"/>
        <w:rPr>
          <w:rFonts w:ascii="Calibri" w:eastAsia="Calibri" w:hAnsi="Calibri" w:cs="Mangal"/>
          <w:sz w:val="22"/>
        </w:rPr>
      </w:pPr>
    </w:p>
    <w:p w14:paraId="24CFFC44" w14:textId="77777777" w:rsidR="00E844A4" w:rsidRPr="00F03E66" w:rsidRDefault="00E844A4" w:rsidP="00701BC7">
      <w:pPr>
        <w:pStyle w:val="NormalWeb"/>
        <w:shd w:val="clear" w:color="auto" w:fill="FFFFFF"/>
        <w:spacing w:before="0" w:beforeAutospacing="0" w:after="0" w:afterAutospacing="0" w:line="276" w:lineRule="auto"/>
        <w:jc w:val="both"/>
        <w:rPr>
          <w:rFonts w:ascii="Calibri" w:eastAsia="Calibri" w:hAnsi="Calibri" w:cs="Mangal"/>
          <w:sz w:val="22"/>
        </w:rPr>
      </w:pPr>
    </w:p>
    <w:p w14:paraId="5A0D8AA1" w14:textId="77777777" w:rsidR="00701BC7" w:rsidRPr="00F03E66" w:rsidRDefault="00701BC7" w:rsidP="00701BC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CITATION :</w:t>
      </w:r>
    </w:p>
    <w:p w14:paraId="548C18BB" w14:textId="77777777" w:rsidR="00701BC7" w:rsidRPr="00F03E66" w:rsidRDefault="00701BC7" w:rsidP="00701BC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libri" w:eastAsia="Calibri" w:hAnsi="Calibri" w:cs="Mangal"/>
          <w:sz w:val="22"/>
        </w:rPr>
      </w:pPr>
    </w:p>
    <w:p w14:paraId="1D9D9A66" w14:textId="58F7117B" w:rsidR="00701BC7" w:rsidRPr="00F03E66" w:rsidRDefault="00701BC7" w:rsidP="00701BC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 </w:t>
      </w:r>
      <w:r w:rsidRPr="00F03E66">
        <w:rPr>
          <w:rFonts w:ascii="Calibri" w:hAnsi="Calibri"/>
          <w:i/>
          <w:sz w:val="22"/>
        </w:rPr>
        <w:t>Le soutient de groupes de patients locaux et nationaux est essentiel afin de convaincre les décideurs de Bruxelles</w:t>
      </w:r>
      <w:r w:rsidRPr="00F03E66">
        <w:rPr>
          <w:rFonts w:ascii="Calibri" w:hAnsi="Calibri"/>
          <w:sz w:val="22"/>
        </w:rPr>
        <w:t> », a déclaré Nicola Bedlington, secrétaire générale d’EPF. « </w:t>
      </w:r>
      <w:r w:rsidRPr="00F03E66">
        <w:rPr>
          <w:rFonts w:ascii="Calibri" w:hAnsi="Calibri"/>
          <w:i/>
          <w:sz w:val="22"/>
        </w:rPr>
        <w:t>Ils connaissent tout simplement mieux la réalité sur le terrain : ils peuvent témoigner et rendre compte de la correcte mise en œuvre des directives et des règlements adoptés à l’échelon européen</w:t>
      </w:r>
      <w:r w:rsidRPr="00F03E66">
        <w:rPr>
          <w:rFonts w:ascii="Calibri" w:hAnsi="Calibri"/>
          <w:sz w:val="22"/>
        </w:rPr>
        <w:t>. »</w:t>
      </w:r>
    </w:p>
    <w:p w14:paraId="4238F413" w14:textId="77777777" w:rsidR="00701BC7" w:rsidRPr="00F03E66" w:rsidRDefault="00701BC7" w:rsidP="00701BC7">
      <w:pPr>
        <w:jc w:val="both"/>
      </w:pPr>
    </w:p>
    <w:p w14:paraId="1DF85F83" w14:textId="6F29CEB5" w:rsidR="00701BC7" w:rsidRPr="00F03E66" w:rsidRDefault="005D025A" w:rsidP="00701BC7">
      <w:pPr>
        <w:pStyle w:val="Heading2"/>
        <w:numPr>
          <w:ilvl w:val="0"/>
          <w:numId w:val="0"/>
        </w:numPr>
        <w:ind w:left="1080" w:hanging="1080"/>
        <w:jc w:val="both"/>
      </w:pPr>
      <w:bookmarkStart w:id="31" w:name="_Toc477765583"/>
      <w:bookmarkStart w:id="32" w:name="_Toc494709022"/>
      <w:r>
        <w:rPr>
          <w:rFonts w:cs="Mangal"/>
        </w:rPr>
        <w:t>R</w:t>
      </w:r>
      <w:r w:rsidR="00701BC7" w:rsidRPr="00F03E66">
        <w:rPr>
          <w:rFonts w:cs="Mangal"/>
        </w:rPr>
        <w:t>enforcement des coalitions nationales</w:t>
      </w:r>
      <w:bookmarkEnd w:id="31"/>
      <w:bookmarkEnd w:id="32"/>
    </w:p>
    <w:p w14:paraId="5C74D990" w14:textId="635B200B" w:rsidR="00701BC7" w:rsidRPr="00F03E66" w:rsidRDefault="00701BC7" w:rsidP="00701BC7">
      <w:pPr>
        <w:spacing w:after="0"/>
        <w:jc w:val="both"/>
      </w:pPr>
      <w:r w:rsidRPr="00F03E66">
        <w:t>Les coalitions nationales d’associations de patients jouent un rôle crucial dans un contexte national : elles sont le</w:t>
      </w:r>
      <w:r w:rsidR="00A2460A">
        <w:t>s</w:t>
      </w:r>
      <w:r w:rsidRPr="00F03E66">
        <w:t xml:space="preserve"> mieux placées pour surveiller, comprendre et réagir ainsi qu’influencer activement les politiques en matière de santé nationale de leurs pays respectifs. Pour EPF, elles constituent un partenaire essentiel, qui nous fournit leur connaissance des situations spécifiques à chaque pays et transmettent nos messages à l’échelon national et régional. </w:t>
      </w:r>
    </w:p>
    <w:p w14:paraId="09CB5344" w14:textId="77777777" w:rsidR="00701BC7" w:rsidRPr="00F03E66" w:rsidRDefault="00701BC7" w:rsidP="00701BC7">
      <w:pPr>
        <w:spacing w:after="0"/>
        <w:jc w:val="both"/>
      </w:pPr>
    </w:p>
    <w:p w14:paraId="58460509" w14:textId="196691EC" w:rsidR="00701BC7" w:rsidRPr="00F03E66" w:rsidRDefault="00701BC7" w:rsidP="00701BC7">
      <w:pPr>
        <w:spacing w:after="0"/>
        <w:jc w:val="both"/>
      </w:pPr>
      <w:r w:rsidRPr="00F03E66">
        <w:t>Grâce à leur expérience et à leurs connaissances des parties prenantes locales, EPF peut promouvoir le processus de consolidation de coalition dans des pays où il n’existe aucune coalition nationale d’associations de patients.</w:t>
      </w:r>
      <w:r w:rsidR="00537C54" w:rsidRPr="00F03E66">
        <w:t xml:space="preserve"> </w:t>
      </w:r>
      <w:r w:rsidRPr="00F03E66">
        <w:t xml:space="preserve">En fournissant des exemples provenant d’autres États membres et en faisant fonction de pont entre les associations de patients et les parties prenantes extérieures, nous pouvons faciliter la création de nouvelles plateformes. En 2016, nous avons rencontré les associations </w:t>
      </w:r>
      <w:r w:rsidRPr="00F03E66">
        <w:lastRenderedPageBreak/>
        <w:t>de patients portugaises afin de comprendre le contexte local et de promouvoir leurs efforts de promotion à l’échelon national en leur apportant l’expérience collective d’EPF.</w:t>
      </w:r>
    </w:p>
    <w:p w14:paraId="113BFFFE" w14:textId="77777777" w:rsidR="00701BC7" w:rsidRPr="00F03E66" w:rsidRDefault="00701BC7" w:rsidP="00701BC7">
      <w:pPr>
        <w:spacing w:after="0"/>
        <w:jc w:val="both"/>
      </w:pPr>
    </w:p>
    <w:p w14:paraId="45D85EF5" w14:textId="0EF8D657" w:rsidR="00701BC7" w:rsidRPr="00F03E66" w:rsidRDefault="00701BC7" w:rsidP="00701BC7">
      <w:pPr>
        <w:jc w:val="both"/>
      </w:pPr>
      <w:r w:rsidRPr="00F03E66">
        <w:t>Nous avons aussi développé une boîte à outils graduelle et pratique pour les associations de patients locales, régionales et nationales, qui souhaitent créer une coalition nationale dans des pays où il n’y en a pas. Cette boîte à outils constituera également une référence pratique pour les coalitions nationales préexistantes bien établies qui souhaitent renforcer leur image, en particulier en termes de renforcement de légitimité, représentativité et de responsabilité.</w:t>
      </w:r>
    </w:p>
    <w:p w14:paraId="18BFB2E0" w14:textId="77777777" w:rsidR="00701BC7" w:rsidRPr="00F03E66" w:rsidRDefault="00701BC7" w:rsidP="00701BC7">
      <w:pPr>
        <w:jc w:val="both"/>
      </w:pPr>
    </w:p>
    <w:p w14:paraId="0D3DF500" w14:textId="161CD851" w:rsidR="00701BC7" w:rsidRPr="00F03E66" w:rsidRDefault="005D025A" w:rsidP="00701BC7">
      <w:pPr>
        <w:pStyle w:val="Heading2"/>
        <w:numPr>
          <w:ilvl w:val="0"/>
          <w:numId w:val="0"/>
        </w:numPr>
        <w:ind w:left="720" w:hanging="720"/>
      </w:pPr>
      <w:bookmarkStart w:id="33" w:name="_Toc477765584"/>
      <w:bookmarkStart w:id="34" w:name="_Toc494709023"/>
      <w:r>
        <w:rPr>
          <w:rFonts w:cs="Mangal"/>
        </w:rPr>
        <w:t>G</w:t>
      </w:r>
      <w:r w:rsidR="00701BC7" w:rsidRPr="00F03E66">
        <w:rPr>
          <w:rFonts w:cs="Mangal"/>
        </w:rPr>
        <w:t>roupe de jeunes patients d’EPF</w:t>
      </w:r>
      <w:bookmarkEnd w:id="33"/>
      <w:bookmarkEnd w:id="34"/>
    </w:p>
    <w:p w14:paraId="1CECA844" w14:textId="77777777" w:rsidR="00701BC7" w:rsidRPr="00F03E66" w:rsidRDefault="00701BC7" w:rsidP="00701BC7">
      <w:pPr>
        <w:jc w:val="both"/>
        <w:rPr>
          <w:rFonts w:eastAsia="Times New Roman" w:cs="Times New Roman"/>
        </w:rPr>
      </w:pPr>
      <w:r w:rsidRPr="00F03E66">
        <w:t xml:space="preserve">Tout au long de l’année 2016, le groupe de jeunes patients d’EPF a continué à renforcer son image grâce à un impressionnant programme de réunions, événements spéciaux et de contributions au développement de sa propre marque ainsi qu’au développement de ses capacités. Le groupe a continué à promouvoir les points de vue uniques des jeunes patients via les réseaux sociaux et des contributions aux consultations de la politique d’EPF. </w:t>
      </w:r>
    </w:p>
    <w:p w14:paraId="3DFFF313" w14:textId="6A220405" w:rsidR="00701BC7" w:rsidRPr="00F03E66" w:rsidRDefault="00701BC7" w:rsidP="00701BC7">
      <w:pPr>
        <w:jc w:val="both"/>
        <w:rPr>
          <w:rFonts w:eastAsia="Times New Roman" w:cs="Times New Roman"/>
        </w:rPr>
      </w:pPr>
      <w:r w:rsidRPr="00F03E66">
        <w:t xml:space="preserve">Au mois de mars, le groupe a accueilli sa première table ronde politique sur la transition vers les soins pour adultes, à laquelle </w:t>
      </w:r>
      <w:r w:rsidR="00F03E66" w:rsidRPr="00F03E66">
        <w:t>a</w:t>
      </w:r>
      <w:r w:rsidRPr="00F03E66">
        <w:t xml:space="preserve"> assisté une grande variété de parties prenantes provenant de différents États membres. Vers la même époque, Aneela Ahmed, présidente du groupe de jeunes patients, a également joué un rôle actif dans la promotion et les activités de la campagne d’émancipation des patients d’EPF et a accompagné la délégation d’EPF lors de sa rencontre avec plusieurs eurodéputés à Bruxelles. </w:t>
      </w:r>
    </w:p>
    <w:p w14:paraId="1F1CE67D" w14:textId="77777777" w:rsidR="00701BC7" w:rsidRPr="00F03E66" w:rsidRDefault="00701BC7" w:rsidP="00701BC7">
      <w:pPr>
        <w:jc w:val="both"/>
        <w:rPr>
          <w:rFonts w:eastAsia="Times New Roman" w:cs="Times New Roman"/>
        </w:rPr>
      </w:pPr>
      <w:r w:rsidRPr="00F03E66">
        <w:t xml:space="preserve">Au mois de mai, le groupe de jeunes patients d’EPF a collaboré avec les jeunes membres de la plateforme européenne de la sclérose en plaques pour organiser une session sur les jeunes patients lors de l’événement européen de la jeunesse en France. </w:t>
      </w:r>
    </w:p>
    <w:p w14:paraId="32C300EF" w14:textId="77777777" w:rsidR="00701BC7" w:rsidRPr="00F03E66" w:rsidRDefault="00701BC7" w:rsidP="00701BC7">
      <w:pPr>
        <w:jc w:val="both"/>
        <w:rPr>
          <w:rFonts w:eastAsia="Times New Roman" w:cs="Times New Roman"/>
        </w:rPr>
      </w:pPr>
      <w:r w:rsidRPr="00F03E66">
        <w:t>Au cours des mois d’été, les membres Borislava Annanieva (Bulgarie) et Polycarpos Stavrou (Chypre) se sont activement impliqués dans des camps pour les jeunes patients dans leurs pays respectifs, tandis que Thomas Hough a participé à plusieurs marathons internationaux – y compris le marathon de New York ! – pour sensibiliser le public aux maladies chroniques à l’échelon international.</w:t>
      </w:r>
    </w:p>
    <w:p w14:paraId="7E079B26" w14:textId="62EE46C2" w:rsidR="00701BC7" w:rsidRPr="00F03E66" w:rsidRDefault="00701BC7" w:rsidP="00701BC7">
      <w:pPr>
        <w:jc w:val="both"/>
        <w:rPr>
          <w:rFonts w:eastAsia="Times New Roman" w:cs="Times New Roman"/>
        </w:rPr>
      </w:pPr>
      <w:r w:rsidRPr="00F03E66">
        <w:t xml:space="preserve">Au mois de septembre, Marlou Schenk a été élu nouveau membre du conseil d’administration du groupe de jeunes patients pour une durée de deux ans. En novembre, les membres Anna Zaghi et Yolita Pavlova se sont exprimées lors de l’assemblée d’automne de l’Association européenne des étudiants en pharmacie, qui a eu lieu en Roumanie ; et Lembe Kullamaa a participé à la journée de formation des patients et des consommateurs qui s’est tenue au sein de l’Agence européenne des médicaments à Londres. </w:t>
      </w:r>
    </w:p>
    <w:p w14:paraId="04D80834" w14:textId="0862CA73" w:rsidR="00701BC7" w:rsidRPr="00F03E66" w:rsidRDefault="00701BC7" w:rsidP="00701BC7">
      <w:pPr>
        <w:jc w:val="both"/>
        <w:rPr>
          <w:rFonts w:eastAsia="Times New Roman" w:cs="Times New Roman"/>
        </w:rPr>
      </w:pPr>
      <w:r w:rsidRPr="00F03E66">
        <w:t xml:space="preserve">Outre ces activités, le </w:t>
      </w:r>
      <w:r w:rsidR="00F03E66" w:rsidRPr="00F03E66">
        <w:t>groupe</w:t>
      </w:r>
      <w:r w:rsidRPr="00F03E66">
        <w:t xml:space="preserve"> de jeunes patients a contribué aux travaux du secrétariat dans le cadre d’une nouvelle initiative passionnante. Laurence Woollard a achevé le premier stage du groupe de jeunes en 2016, permettant à un membre de travailler temporairement à plein temps au sein des bureaux d’EPF afin de soutenir le travail du secrétariat et d’agir en tant que lien direct avec le groupe de jeunes patients. Son stage a constitué un grand succès pour toutes les parties et EPF continuera à proposer cette opportunité à de nouveaux stagiaires l’année prochaine.</w:t>
      </w:r>
    </w:p>
    <w:p w14:paraId="6EBF6F0E" w14:textId="1EE13648" w:rsidR="00701BC7" w:rsidRPr="00F03E66" w:rsidRDefault="00701BC7" w:rsidP="00701BC7">
      <w:pPr>
        <w:jc w:val="both"/>
        <w:rPr>
          <w:rFonts w:eastAsia="Times New Roman" w:cs="Times New Roman"/>
        </w:rPr>
      </w:pPr>
      <w:r w:rsidRPr="00F03E66">
        <w:lastRenderedPageBreak/>
        <w:t xml:space="preserve">Le recrutement pour le groupe de jeunes patients demeure une priorité pour le groupe dans sa recherche de nouveaux membres provenant d’États membres et de maladies non représentés. Après un an de croissance spectaculaire et d’accomplissements, le groupe de jeunes patients d’EPF est prêt à poursuivre le développement de son travail de promotion et à relever de nouveaux défis en 2017 ! </w:t>
      </w:r>
      <w:r w:rsidRPr="00F03E66">
        <w:rPr>
          <w:i/>
        </w:rPr>
        <w:t xml:space="preserve"> </w:t>
      </w:r>
    </w:p>
    <w:p w14:paraId="411466D2" w14:textId="77777777" w:rsidR="00701BC7" w:rsidRPr="00F03E66" w:rsidRDefault="00701BC7" w:rsidP="00701BC7">
      <w:pPr>
        <w:pStyle w:val="Heading2"/>
        <w:numPr>
          <w:ilvl w:val="0"/>
          <w:numId w:val="0"/>
        </w:numPr>
      </w:pPr>
      <w:bookmarkStart w:id="35" w:name="_Toc477765585"/>
      <w:bookmarkStart w:id="36" w:name="_Toc494709024"/>
      <w:r w:rsidRPr="00F03E66">
        <w:rPr>
          <w:rFonts w:cs="Mangal"/>
        </w:rPr>
        <w:t>Listes des membres</w:t>
      </w:r>
      <w:bookmarkEnd w:id="35"/>
      <w:bookmarkEnd w:id="36"/>
      <w:r w:rsidRPr="00F03E66">
        <w:rPr>
          <w:rFonts w:cs="Mangal"/>
        </w:rPr>
        <w:t xml:space="preserve"> </w:t>
      </w:r>
    </w:p>
    <w:p w14:paraId="46B94DFF" w14:textId="572BB298" w:rsidR="00701BC7" w:rsidRPr="00F03E66" w:rsidRDefault="00701BC7" w:rsidP="00701BC7">
      <w:pPr>
        <w:spacing w:after="0"/>
        <w:jc w:val="both"/>
        <w:rPr>
          <w:rFonts w:cs="Calibri"/>
          <w:color w:val="231F20"/>
          <w:shd w:val="clear" w:color="000000" w:fill="auto"/>
        </w:rPr>
      </w:pPr>
      <w:r w:rsidRPr="00F03E66">
        <w:rPr>
          <w:b/>
        </w:rPr>
        <w:t xml:space="preserve">Un réseau grandissant : </w:t>
      </w:r>
      <w:r w:rsidRPr="00F03E66">
        <w:t>En 2016, la</w:t>
      </w:r>
      <w:r w:rsidRPr="00F03E66">
        <w:rPr>
          <w:color w:val="231F20"/>
        </w:rPr>
        <w:t xml:space="preserve"> famille d’EPF a eu la joie d’accueillir, en tant que nouveaux membres à part entière</w:t>
      </w:r>
      <w:r w:rsidR="00537C54" w:rsidRPr="00F03E66">
        <w:rPr>
          <w:color w:val="231F20"/>
        </w:rPr>
        <w:t xml:space="preserve"> </w:t>
      </w:r>
      <w:hyperlink r:id="rId21" w:history="1">
        <w:r w:rsidRPr="00F03E66">
          <w:rPr>
            <w:rStyle w:val="Hyperlink"/>
            <w:color w:val="205698"/>
          </w:rPr>
          <w:t>Dystonia Europe</w:t>
        </w:r>
      </w:hyperlink>
      <w:r w:rsidRPr="00F03E66">
        <w:rPr>
          <w:rStyle w:val="apple-converted-space"/>
          <w:color w:val="231F20"/>
        </w:rPr>
        <w:t> </w:t>
      </w:r>
      <w:r w:rsidRPr="00F03E66">
        <w:rPr>
          <w:color w:val="231F20"/>
        </w:rPr>
        <w:t>(DE) et la</w:t>
      </w:r>
      <w:r w:rsidR="00537C54" w:rsidRPr="00F03E66">
        <w:rPr>
          <w:color w:val="231F20"/>
        </w:rPr>
        <w:t xml:space="preserve"> </w:t>
      </w:r>
      <w:hyperlink r:id="rId22" w:history="1">
        <w:r w:rsidRPr="00F03E66">
          <w:rPr>
            <w:rStyle w:val="Hyperlink"/>
            <w:color w:val="205698"/>
          </w:rPr>
          <w:t>Fédération internationale des personnes atteintes de spina-bifida et d’hydrocéphalie</w:t>
        </w:r>
      </w:hyperlink>
      <w:r w:rsidRPr="00F03E66">
        <w:rPr>
          <w:rStyle w:val="apple-converted-space"/>
          <w:color w:val="231F20"/>
        </w:rPr>
        <w:t> </w:t>
      </w:r>
      <w:r w:rsidRPr="00F03E66">
        <w:rPr>
          <w:color w:val="231F20"/>
        </w:rPr>
        <w:t>(IF), tandis que</w:t>
      </w:r>
      <w:r w:rsidRPr="00F03E66">
        <w:rPr>
          <w:rStyle w:val="apple-converted-space"/>
          <w:color w:val="231F20"/>
        </w:rPr>
        <w:t> </w:t>
      </w:r>
      <w:r w:rsidR="00F03E66" w:rsidRPr="00F03E66">
        <w:rPr>
          <w:rStyle w:val="apple-converted-space"/>
        </w:rPr>
        <w:t>le</w:t>
      </w:r>
      <w:r w:rsidR="000616D4">
        <w:rPr>
          <w:rStyle w:val="apple-converted-space"/>
        </w:rPr>
        <w:t xml:space="preserve"> </w:t>
      </w:r>
      <w:hyperlink r:id="rId23" w:history="1">
        <w:r w:rsidR="003A7862">
          <w:rPr>
            <w:rStyle w:val="Hyperlink"/>
            <w:color w:val="205698"/>
          </w:rPr>
          <w:t>Bureau international pour l’épilepsie</w:t>
        </w:r>
      </w:hyperlink>
      <w:r w:rsidRPr="00F03E66">
        <w:rPr>
          <w:rStyle w:val="apple-converted-space"/>
          <w:color w:val="231F20"/>
        </w:rPr>
        <w:t> </w:t>
      </w:r>
      <w:r w:rsidRPr="00F03E66">
        <w:rPr>
          <w:color w:val="231F20"/>
        </w:rPr>
        <w:t>(IBE) et l’</w:t>
      </w:r>
      <w:r w:rsidRPr="00F03E66">
        <w:rPr>
          <w:rStyle w:val="apple-converted-space"/>
          <w:color w:val="231F20"/>
        </w:rPr>
        <w:t> </w:t>
      </w:r>
      <w:hyperlink r:id="rId24" w:history="1">
        <w:r w:rsidRPr="00F03E66">
          <w:rPr>
            <w:rStyle w:val="Hyperlink"/>
            <w:color w:val="205698"/>
          </w:rPr>
          <w:t>Alliance d’associations de patients</w:t>
        </w:r>
      </w:hyperlink>
      <w:r w:rsidRPr="00F03E66">
        <w:rPr>
          <w:rStyle w:val="apple-converted-space"/>
          <w:color w:val="231F20"/>
        </w:rPr>
        <w:t> </w:t>
      </w:r>
      <w:r w:rsidRPr="00F03E66">
        <w:rPr>
          <w:color w:val="231F20"/>
        </w:rPr>
        <w:t>(FYROM) ont été élus membres associés. Le partenariat d’EPF compte maintenant 67 membres, renforçant ainsi le mouvement des patients et sa représentativité à l’échelon européen !</w:t>
      </w:r>
    </w:p>
    <w:p w14:paraId="4DF202F5" w14:textId="77777777" w:rsidR="00701BC7" w:rsidRPr="00F03E66" w:rsidRDefault="00701BC7" w:rsidP="00701BC7">
      <w:pPr>
        <w:pStyle w:val="Heading2"/>
        <w:numPr>
          <w:ilvl w:val="0"/>
          <w:numId w:val="0"/>
        </w:numPr>
        <w:ind w:left="576" w:hanging="576"/>
      </w:pPr>
      <w:bookmarkStart w:id="37" w:name="_Toc477765586"/>
      <w:bookmarkStart w:id="38" w:name="_Toc494709025"/>
      <w:r w:rsidRPr="00F03E66">
        <w:rPr>
          <w:rFonts w:cs="Mangal"/>
        </w:rPr>
        <w:t>Les membres à part entière (49)</w:t>
      </w:r>
      <w:bookmarkEnd w:id="37"/>
      <w:bookmarkEnd w:id="38"/>
    </w:p>
    <w:p w14:paraId="58684A3E" w14:textId="77777777" w:rsidR="00701BC7" w:rsidRPr="00F03E66" w:rsidRDefault="00701BC7" w:rsidP="00701BC7">
      <w:pPr>
        <w:spacing w:after="0"/>
        <w:jc w:val="both"/>
        <w:rPr>
          <w:rFonts w:cs="Calibri"/>
        </w:rPr>
      </w:pPr>
      <w:r w:rsidRPr="00F03E66">
        <w:t>Alzheimer Europe (Europe)</w:t>
      </w:r>
    </w:p>
    <w:p w14:paraId="33F5132D" w14:textId="426F61FC" w:rsidR="00701BC7" w:rsidRPr="00F03E66" w:rsidRDefault="00701BC7" w:rsidP="00701BC7">
      <w:pPr>
        <w:spacing w:after="0"/>
        <w:jc w:val="both"/>
        <w:rPr>
          <w:rFonts w:cs="Calibri"/>
        </w:rPr>
      </w:pPr>
      <w:r w:rsidRPr="00F03E66">
        <w:t>AMD - Alliance internationale contre la dégénérescence maculaire liée à l’âge (internationale*)</w:t>
      </w:r>
    </w:p>
    <w:p w14:paraId="5BED7957" w14:textId="77777777" w:rsidR="00701BC7" w:rsidRPr="00F03E66" w:rsidRDefault="00701BC7" w:rsidP="00701BC7">
      <w:pPr>
        <w:spacing w:after="0"/>
        <w:jc w:val="both"/>
        <w:rPr>
          <w:rFonts w:cs="Calibri"/>
        </w:rPr>
      </w:pPr>
      <w:r w:rsidRPr="00F03E66">
        <w:t>AOECS - Association des sociétés cœliaques européennes (Europe)</w:t>
      </w:r>
    </w:p>
    <w:p w14:paraId="4054F032" w14:textId="77777777" w:rsidR="00701BC7" w:rsidRPr="00F03E66" w:rsidRDefault="00701BC7" w:rsidP="00701BC7">
      <w:pPr>
        <w:spacing w:after="0"/>
        <w:jc w:val="both"/>
        <w:rPr>
          <w:rFonts w:cs="Calibri"/>
        </w:rPr>
      </w:pPr>
      <w:r w:rsidRPr="00F03E66">
        <w:t>AOPP - Association pour la protection des droits des patients (Slovaquie)</w:t>
      </w:r>
    </w:p>
    <w:p w14:paraId="158F9618" w14:textId="77777777" w:rsidR="00701BC7" w:rsidRPr="00F03E66" w:rsidRDefault="00701BC7" w:rsidP="00701BC7">
      <w:pPr>
        <w:spacing w:after="0"/>
        <w:jc w:val="both"/>
        <w:rPr>
          <w:rFonts w:cs="Calibri"/>
        </w:rPr>
      </w:pPr>
      <w:r w:rsidRPr="00F03E66">
        <w:t>BEMOSZ - Alliance hongroise d’associations de patients (Hongrie)</w:t>
      </w:r>
    </w:p>
    <w:p w14:paraId="407DC7B9" w14:textId="77777777" w:rsidR="00701BC7" w:rsidRPr="00F03E66" w:rsidRDefault="00701BC7" w:rsidP="00701BC7">
      <w:pPr>
        <w:spacing w:after="0"/>
        <w:jc w:val="both"/>
        <w:rPr>
          <w:rFonts w:cs="Calibri"/>
        </w:rPr>
      </w:pPr>
      <w:r w:rsidRPr="00F03E66">
        <w:t>CISS - Collectif interassociatif sur la santé (France)</w:t>
      </w:r>
    </w:p>
    <w:p w14:paraId="3463D61B" w14:textId="77777777" w:rsidR="00701BC7" w:rsidRPr="00F03E66" w:rsidRDefault="00701BC7" w:rsidP="00701BC7">
      <w:pPr>
        <w:spacing w:after="0"/>
        <w:jc w:val="both"/>
        <w:rPr>
          <w:rFonts w:cs="Calibri"/>
        </w:rPr>
      </w:pPr>
      <w:r w:rsidRPr="00F03E66">
        <w:t>COPAC - Coalition des associations de patients atteints de maladies chroniques (Roumanie)</w:t>
      </w:r>
    </w:p>
    <w:p w14:paraId="751991BD" w14:textId="77777777" w:rsidR="00701BC7" w:rsidRPr="00F03E66" w:rsidRDefault="00701BC7" w:rsidP="00701BC7">
      <w:pPr>
        <w:spacing w:after="0"/>
        <w:jc w:val="both"/>
        <w:rPr>
          <w:rFonts w:cs="Calibri"/>
          <w:b/>
        </w:rPr>
      </w:pPr>
      <w:r w:rsidRPr="00F03E66">
        <w:rPr>
          <w:b/>
        </w:rPr>
        <w:t xml:space="preserve">DE – Dystonia Europe (Europe) – NOUS A REJOINT EN 2016 ! </w:t>
      </w:r>
    </w:p>
    <w:p w14:paraId="70F8E7E2" w14:textId="460EE88C" w:rsidR="00701BC7" w:rsidRPr="00F03E66" w:rsidRDefault="00701BC7" w:rsidP="00701BC7">
      <w:pPr>
        <w:spacing w:after="0"/>
        <w:jc w:val="both"/>
        <w:rPr>
          <w:rFonts w:cs="Calibri"/>
        </w:rPr>
      </w:pPr>
      <w:r w:rsidRPr="00F03E66">
        <w:t>EAMDA - Alliance européenne des associations de patients atteints de troubles neuromusculaires (Europe)</w:t>
      </w:r>
    </w:p>
    <w:p w14:paraId="17E4BC6B" w14:textId="77777777" w:rsidR="00701BC7" w:rsidRPr="00F03E66" w:rsidRDefault="00701BC7" w:rsidP="00701BC7">
      <w:pPr>
        <w:spacing w:after="0"/>
        <w:jc w:val="both"/>
        <w:rPr>
          <w:rFonts w:cs="Calibri"/>
        </w:rPr>
      </w:pPr>
      <w:r w:rsidRPr="00F03E66">
        <w:t>EATG - Groupe européen pour le traitement du SIDA (Europe)</w:t>
      </w:r>
    </w:p>
    <w:p w14:paraId="3D1D1D54" w14:textId="77777777" w:rsidR="00701BC7" w:rsidRPr="00F03E66" w:rsidRDefault="00701BC7" w:rsidP="00701BC7">
      <w:pPr>
        <w:spacing w:after="0"/>
        <w:jc w:val="both"/>
        <w:rPr>
          <w:rFonts w:cs="Calibri"/>
        </w:rPr>
      </w:pPr>
      <w:r w:rsidRPr="00F03E66">
        <w:t>EFA - Fédération européenne des associations d’allergiques et de malades respiratoires (Europe)</w:t>
      </w:r>
    </w:p>
    <w:p w14:paraId="20FAEBCB" w14:textId="44FC2132" w:rsidR="00701BC7" w:rsidRPr="00F03E66" w:rsidRDefault="00701BC7" w:rsidP="00701BC7">
      <w:pPr>
        <w:spacing w:after="0"/>
        <w:jc w:val="both"/>
        <w:rPr>
          <w:rFonts w:cs="Calibri"/>
        </w:rPr>
      </w:pPr>
      <w:r w:rsidRPr="00F03E66">
        <w:t>EFAPH - Fédération européenne des associations de patients atteints d’</w:t>
      </w:r>
      <w:r w:rsidR="00F03E66" w:rsidRPr="00F03E66">
        <w:t>hémochromatose</w:t>
      </w:r>
      <w:r w:rsidRPr="00F03E66">
        <w:t xml:space="preserve"> (Europe)</w:t>
      </w:r>
    </w:p>
    <w:p w14:paraId="5534A123" w14:textId="77777777" w:rsidR="00701BC7" w:rsidRPr="00F03E66" w:rsidRDefault="00701BC7" w:rsidP="00701BC7">
      <w:pPr>
        <w:spacing w:after="0"/>
        <w:jc w:val="both"/>
        <w:rPr>
          <w:rFonts w:cs="Calibri"/>
        </w:rPr>
      </w:pPr>
      <w:r w:rsidRPr="00F03E66">
        <w:t>EFCCA - Fédération européenne des associations de patients atteints de maladie de Crohn ou de colite ulcéreuse (Europe)</w:t>
      </w:r>
    </w:p>
    <w:p w14:paraId="5F16A61D" w14:textId="77777777" w:rsidR="00701BC7" w:rsidRPr="00F03E66" w:rsidRDefault="00701BC7" w:rsidP="00701BC7">
      <w:pPr>
        <w:spacing w:after="0"/>
        <w:jc w:val="both"/>
        <w:rPr>
          <w:rFonts w:cs="Calibri"/>
        </w:rPr>
      </w:pPr>
      <w:r w:rsidRPr="00F03E66">
        <w:t>EFHPA - Fédération européenne des associations de patients homéopathiques (Europe)</w:t>
      </w:r>
    </w:p>
    <w:p w14:paraId="02EF7DAE" w14:textId="77777777" w:rsidR="00701BC7" w:rsidRPr="00F03E66" w:rsidRDefault="00701BC7" w:rsidP="00701BC7">
      <w:pPr>
        <w:spacing w:after="0"/>
        <w:jc w:val="both"/>
        <w:rPr>
          <w:rFonts w:cs="Calibri"/>
        </w:rPr>
      </w:pPr>
      <w:r w:rsidRPr="00F03E66">
        <w:t>EGAN - Réseau des patients pour la recherche médicale et la santé (Europe)</w:t>
      </w:r>
    </w:p>
    <w:p w14:paraId="38B53934" w14:textId="77777777" w:rsidR="00701BC7" w:rsidRPr="00F03E66" w:rsidRDefault="00701BC7" w:rsidP="00701BC7">
      <w:pPr>
        <w:spacing w:after="0"/>
        <w:jc w:val="both"/>
        <w:rPr>
          <w:rFonts w:cs="Calibri"/>
        </w:rPr>
      </w:pPr>
      <w:r w:rsidRPr="00F03E66">
        <w:t>EHA - Alliance européenne des patients souffrant de maux de tête (Europe)</w:t>
      </w:r>
    </w:p>
    <w:p w14:paraId="1B605431" w14:textId="77777777" w:rsidR="00701BC7" w:rsidRPr="00F03E66" w:rsidRDefault="00701BC7" w:rsidP="00701BC7">
      <w:pPr>
        <w:spacing w:after="0"/>
        <w:jc w:val="both"/>
        <w:rPr>
          <w:rFonts w:cs="Calibri"/>
        </w:rPr>
      </w:pPr>
      <w:r w:rsidRPr="00F03E66">
        <w:t>EHC - Consortium européen de l’hémophilie (Europe)</w:t>
      </w:r>
    </w:p>
    <w:p w14:paraId="598A8D2D" w14:textId="77777777" w:rsidR="00701BC7" w:rsidRPr="00F03E66" w:rsidRDefault="00701BC7" w:rsidP="00701BC7">
      <w:pPr>
        <w:spacing w:after="0"/>
        <w:jc w:val="both"/>
        <w:rPr>
          <w:rFonts w:cs="Calibri"/>
        </w:rPr>
      </w:pPr>
      <w:r w:rsidRPr="00F03E66">
        <w:t>EHLTF - Fédération européenne des transplantés cardiaques et pulmonaires (Europe)</w:t>
      </w:r>
    </w:p>
    <w:p w14:paraId="3356EC16" w14:textId="77777777" w:rsidR="00701BC7" w:rsidRPr="00F03E66" w:rsidRDefault="00701BC7" w:rsidP="00701BC7">
      <w:pPr>
        <w:spacing w:after="0"/>
        <w:jc w:val="both"/>
        <w:rPr>
          <w:rFonts w:cs="Calibri"/>
        </w:rPr>
      </w:pPr>
      <w:r w:rsidRPr="00F03E66">
        <w:t>EIA - Alliance européenne des patients souffrant d’infertilité (Europe)</w:t>
      </w:r>
    </w:p>
    <w:p w14:paraId="28ABE1AF" w14:textId="77777777" w:rsidR="00701BC7" w:rsidRPr="00F03E66" w:rsidRDefault="00701BC7" w:rsidP="00701BC7">
      <w:pPr>
        <w:spacing w:after="0"/>
        <w:jc w:val="both"/>
        <w:rPr>
          <w:rFonts w:cs="Calibri"/>
        </w:rPr>
      </w:pPr>
      <w:r w:rsidRPr="00F03E66">
        <w:t>CEAPIR - Fédération européenne des patients atteints de maladies rénales (Europe)</w:t>
      </w:r>
    </w:p>
    <w:p w14:paraId="64FDBA4F" w14:textId="77777777" w:rsidR="00701BC7" w:rsidRPr="00F03E66" w:rsidRDefault="00701BC7" w:rsidP="00701BC7">
      <w:pPr>
        <w:spacing w:after="0"/>
        <w:jc w:val="both"/>
        <w:rPr>
          <w:rFonts w:cs="Calibri"/>
        </w:rPr>
      </w:pPr>
      <w:r w:rsidRPr="00F03E66">
        <w:t>ELPA - Organisation européenne des patients souffrant de maladies du foie (Europe)</w:t>
      </w:r>
    </w:p>
    <w:p w14:paraId="74E14A54" w14:textId="77777777" w:rsidR="00701BC7" w:rsidRPr="00F03E66" w:rsidRDefault="00701BC7" w:rsidP="00701BC7">
      <w:pPr>
        <w:spacing w:after="0"/>
        <w:jc w:val="both"/>
        <w:rPr>
          <w:rFonts w:cs="Calibri"/>
        </w:rPr>
      </w:pPr>
      <w:r w:rsidRPr="00F03E66">
        <w:t>EMSP - Plateforme européenne des patients atteints de sclérose en plaques (Europe)</w:t>
      </w:r>
    </w:p>
    <w:p w14:paraId="01ED6C5C" w14:textId="77777777" w:rsidR="00701BC7" w:rsidRPr="00F03E66" w:rsidRDefault="00701BC7" w:rsidP="00701BC7">
      <w:pPr>
        <w:spacing w:after="0"/>
        <w:jc w:val="both"/>
        <w:rPr>
          <w:rFonts w:cs="Calibri"/>
        </w:rPr>
      </w:pPr>
      <w:r w:rsidRPr="00F03E66">
        <w:t>ENUSP - Réseau européen des (ex-)usagers et survivants de la psychiatrie (Europe)</w:t>
      </w:r>
    </w:p>
    <w:p w14:paraId="0C62B1DC" w14:textId="77777777" w:rsidR="00701BC7" w:rsidRPr="00F03E66" w:rsidRDefault="00701BC7" w:rsidP="00701BC7">
      <w:pPr>
        <w:spacing w:after="0"/>
        <w:jc w:val="both"/>
        <w:rPr>
          <w:rFonts w:cs="Calibri"/>
        </w:rPr>
      </w:pPr>
      <w:r w:rsidRPr="00F03E66">
        <w:t>EPDA - Association européenne contre la maladie de Parkinson (Europe)</w:t>
      </w:r>
    </w:p>
    <w:p w14:paraId="414DED63" w14:textId="77777777" w:rsidR="00701BC7" w:rsidRPr="00F03E66" w:rsidRDefault="00701BC7" w:rsidP="00701BC7">
      <w:pPr>
        <w:spacing w:after="0"/>
        <w:jc w:val="both"/>
        <w:rPr>
          <w:rFonts w:cs="Calibri"/>
        </w:rPr>
      </w:pPr>
      <w:r w:rsidRPr="00F03E66">
        <w:t>EPIK - Chambre estonienne des personnes handicapées (Estonie)</w:t>
      </w:r>
    </w:p>
    <w:p w14:paraId="6598BCBB" w14:textId="77777777" w:rsidR="00701BC7" w:rsidRPr="00F03E66" w:rsidRDefault="00701BC7" w:rsidP="00701BC7">
      <w:pPr>
        <w:spacing w:after="0"/>
        <w:jc w:val="both"/>
        <w:rPr>
          <w:rFonts w:cs="Calibri"/>
        </w:rPr>
      </w:pPr>
      <w:r w:rsidRPr="00F03E66">
        <w:t>EUFAMI - Fédération européenne des associations de familles de personnes atteintes de maladies mentales (Europe)</w:t>
      </w:r>
    </w:p>
    <w:p w14:paraId="2F8D3152" w14:textId="77777777" w:rsidR="00701BC7" w:rsidRPr="00F03E66" w:rsidRDefault="00701BC7" w:rsidP="00701BC7">
      <w:pPr>
        <w:spacing w:after="0"/>
        <w:jc w:val="both"/>
        <w:rPr>
          <w:rFonts w:cs="Calibri"/>
        </w:rPr>
      </w:pPr>
      <w:r w:rsidRPr="00F03E66">
        <w:t>EUROPA DONNA - Coalition européenne contre le cancer du sein (Europe)</w:t>
      </w:r>
    </w:p>
    <w:p w14:paraId="56A9D308" w14:textId="77777777" w:rsidR="00701BC7" w:rsidRPr="00F03E66" w:rsidRDefault="00701BC7" w:rsidP="00701BC7">
      <w:pPr>
        <w:spacing w:after="0"/>
        <w:jc w:val="both"/>
        <w:rPr>
          <w:rFonts w:cs="Calibri"/>
        </w:rPr>
      </w:pPr>
      <w:r w:rsidRPr="00F03E66">
        <w:lastRenderedPageBreak/>
        <w:t>EUROPSO - Organe européen de coordination des mouvements contre le psoriasis (Europe)</w:t>
      </w:r>
    </w:p>
    <w:p w14:paraId="4C11B53E" w14:textId="77777777" w:rsidR="00701BC7" w:rsidRPr="00F03E66" w:rsidRDefault="00701BC7" w:rsidP="00701BC7">
      <w:pPr>
        <w:spacing w:after="0"/>
        <w:jc w:val="both"/>
        <w:rPr>
          <w:rFonts w:cs="Calibri"/>
        </w:rPr>
      </w:pPr>
      <w:r w:rsidRPr="00F03E66">
        <w:t>EURORDIS - Organisation européenne des patients atteints de maladies rares (Europe)</w:t>
      </w:r>
    </w:p>
    <w:p w14:paraId="5E62F578" w14:textId="77777777" w:rsidR="00701BC7" w:rsidRPr="00F03E66" w:rsidRDefault="00701BC7" w:rsidP="00701BC7">
      <w:pPr>
        <w:spacing w:after="0"/>
        <w:jc w:val="both"/>
        <w:rPr>
          <w:rFonts w:cs="Calibri"/>
        </w:rPr>
      </w:pPr>
      <w:r w:rsidRPr="00F03E66">
        <w:t>FE - Fertility Europe (Europe)</w:t>
      </w:r>
    </w:p>
    <w:p w14:paraId="156FF6A8" w14:textId="77777777" w:rsidR="00701BC7" w:rsidRPr="00F03E66" w:rsidRDefault="00701BC7" w:rsidP="00701BC7">
      <w:pPr>
        <w:spacing w:after="0"/>
        <w:jc w:val="both"/>
        <w:rPr>
          <w:rFonts w:cs="Calibri"/>
        </w:rPr>
      </w:pPr>
      <w:r w:rsidRPr="00F03E66">
        <w:t>FEP - Forum des patients espagnols (Espagne)</w:t>
      </w:r>
    </w:p>
    <w:p w14:paraId="03563A64" w14:textId="77777777" w:rsidR="00701BC7" w:rsidRPr="00F03E66" w:rsidRDefault="00701BC7" w:rsidP="00701BC7">
      <w:pPr>
        <w:spacing w:after="0"/>
        <w:jc w:val="both"/>
        <w:rPr>
          <w:rFonts w:cs="Calibri"/>
        </w:rPr>
      </w:pPr>
      <w:r w:rsidRPr="00F03E66">
        <w:t>FPP - Fédération des patients polonais (Pologne)</w:t>
      </w:r>
    </w:p>
    <w:p w14:paraId="1E0ABA04" w14:textId="77777777" w:rsidR="00701BC7" w:rsidRPr="00F03E66" w:rsidRDefault="00701BC7" w:rsidP="00701BC7">
      <w:pPr>
        <w:spacing w:after="0"/>
        <w:jc w:val="both"/>
        <w:rPr>
          <w:rFonts w:cs="Calibri"/>
        </w:rPr>
      </w:pPr>
      <w:r w:rsidRPr="00F03E66">
        <w:t>GAMIAN Europe - Alliance mondiale des réseaux de défense des personnes souffrant de maladies mentales (Europe)</w:t>
      </w:r>
    </w:p>
    <w:p w14:paraId="1C8EDAF6" w14:textId="77777777" w:rsidR="00701BC7" w:rsidRPr="00F03E66" w:rsidRDefault="00701BC7" w:rsidP="00701BC7">
      <w:pPr>
        <w:spacing w:after="0"/>
        <w:jc w:val="both"/>
        <w:rPr>
          <w:rFonts w:cs="Calibri"/>
        </w:rPr>
      </w:pPr>
      <w:r w:rsidRPr="00F03E66">
        <w:t>IDF Europe - Fédération internationale des diabétiques (Europe)</w:t>
      </w:r>
    </w:p>
    <w:p w14:paraId="2F72C8FD" w14:textId="179248F1" w:rsidR="00701BC7" w:rsidRPr="00F03E66" w:rsidRDefault="00701BC7" w:rsidP="00701BC7">
      <w:pPr>
        <w:spacing w:after="0"/>
        <w:jc w:val="both"/>
        <w:rPr>
          <w:rFonts w:cs="Calibri"/>
          <w:b/>
        </w:rPr>
      </w:pPr>
      <w:r w:rsidRPr="00F03E66">
        <w:rPr>
          <w:b/>
        </w:rPr>
        <w:t>IF – Fédération internationale des personnes atteintes de spina-bifida et d’hydrocéphalie (internationale*) – NOUS A REJOINT EN 2016 !</w:t>
      </w:r>
    </w:p>
    <w:p w14:paraId="61955F89" w14:textId="77777777" w:rsidR="00701BC7" w:rsidRPr="00F03E66" w:rsidRDefault="00701BC7" w:rsidP="00701BC7">
      <w:pPr>
        <w:spacing w:after="0"/>
        <w:jc w:val="both"/>
        <w:rPr>
          <w:rFonts w:cs="Calibri"/>
        </w:rPr>
      </w:pPr>
      <w:r w:rsidRPr="00F03E66">
        <w:t>IOF - Fédération internationale de lutte contre l’ostéoporose (International*)</w:t>
      </w:r>
    </w:p>
    <w:p w14:paraId="3A7EEB81" w14:textId="77777777" w:rsidR="00701BC7" w:rsidRPr="00F03E66" w:rsidRDefault="00701BC7" w:rsidP="00701BC7">
      <w:pPr>
        <w:spacing w:after="0"/>
        <w:jc w:val="both"/>
        <w:rPr>
          <w:rFonts w:cs="Calibri"/>
        </w:rPr>
      </w:pPr>
      <w:r w:rsidRPr="00F03E66">
        <w:t>IPOPI - Organisation internationale des patients atteints d’immunodéficiences primaires (International*)</w:t>
      </w:r>
    </w:p>
    <w:p w14:paraId="321D7A72" w14:textId="77777777" w:rsidR="00701BC7" w:rsidRPr="00F03E66" w:rsidRDefault="00701BC7" w:rsidP="00701BC7">
      <w:pPr>
        <w:spacing w:after="0"/>
        <w:jc w:val="both"/>
        <w:rPr>
          <w:rFonts w:cs="Calibri"/>
        </w:rPr>
      </w:pPr>
      <w:r w:rsidRPr="00F03E66">
        <w:t>KUZ - Coalition d’associations de soins de santé (Croatie)</w:t>
      </w:r>
    </w:p>
    <w:p w14:paraId="2FEF454D" w14:textId="77777777" w:rsidR="00701BC7" w:rsidRPr="00F03E66" w:rsidRDefault="00701BC7" w:rsidP="00701BC7">
      <w:pPr>
        <w:spacing w:after="0"/>
        <w:jc w:val="both"/>
        <w:rPr>
          <w:rFonts w:cs="Calibri"/>
        </w:rPr>
      </w:pPr>
      <w:r w:rsidRPr="00F03E66">
        <w:t>KZZ - Confédération des protections de la santé (Bulgarie)</w:t>
      </w:r>
    </w:p>
    <w:p w14:paraId="0942654E" w14:textId="77777777" w:rsidR="00701BC7" w:rsidRPr="00F03E66" w:rsidRDefault="00701BC7" w:rsidP="00701BC7">
      <w:pPr>
        <w:spacing w:after="0"/>
        <w:jc w:val="both"/>
        <w:rPr>
          <w:rFonts w:cs="Calibri"/>
        </w:rPr>
      </w:pPr>
      <w:r w:rsidRPr="00F03E66">
        <w:t>LPOAT - Conseil des représentants des associations de patients de Lituanie (Lituanie)</w:t>
      </w:r>
    </w:p>
    <w:p w14:paraId="53351C01" w14:textId="77777777" w:rsidR="00701BC7" w:rsidRPr="00F03E66" w:rsidRDefault="00701BC7" w:rsidP="00701BC7">
      <w:pPr>
        <w:spacing w:after="0"/>
        <w:jc w:val="both"/>
        <w:rPr>
          <w:rFonts w:cs="Calibri"/>
        </w:rPr>
      </w:pPr>
      <w:r w:rsidRPr="00F03E66">
        <w:t>LUPUS Europe (Europe)</w:t>
      </w:r>
    </w:p>
    <w:p w14:paraId="378034D2" w14:textId="77777777" w:rsidR="00701BC7" w:rsidRPr="00F03E66" w:rsidRDefault="00701BC7" w:rsidP="00701BC7">
      <w:pPr>
        <w:spacing w:after="0"/>
        <w:jc w:val="both"/>
        <w:rPr>
          <w:rFonts w:cs="Calibri"/>
        </w:rPr>
      </w:pPr>
      <w:r w:rsidRPr="00F03E66">
        <w:t>MHN - Réseau de santé de Malte (Malte)</w:t>
      </w:r>
    </w:p>
    <w:p w14:paraId="4C7729B1" w14:textId="77777777" w:rsidR="00701BC7" w:rsidRPr="00F03E66" w:rsidRDefault="00701BC7" w:rsidP="00701BC7">
      <w:pPr>
        <w:spacing w:after="0"/>
        <w:jc w:val="both"/>
        <w:rPr>
          <w:rFonts w:cs="Calibri"/>
        </w:rPr>
      </w:pPr>
      <w:r w:rsidRPr="00F03E66">
        <w:t>NPO - Organisation nationale des patients de Bulgarie (Bulgarie)</w:t>
      </w:r>
    </w:p>
    <w:p w14:paraId="12873722" w14:textId="77777777" w:rsidR="00701BC7" w:rsidRPr="00F03E66" w:rsidRDefault="00701BC7" w:rsidP="00701BC7">
      <w:pPr>
        <w:spacing w:after="0"/>
        <w:jc w:val="both"/>
        <w:rPr>
          <w:rFonts w:cs="Calibri"/>
        </w:rPr>
      </w:pPr>
      <w:r w:rsidRPr="00F03E66">
        <w:t>National Voices (Royaume-Uni)</w:t>
      </w:r>
    </w:p>
    <w:p w14:paraId="685ABFEF" w14:textId="77777777" w:rsidR="00701BC7" w:rsidRPr="00F03E66" w:rsidRDefault="00701BC7" w:rsidP="00701BC7">
      <w:pPr>
        <w:spacing w:after="0"/>
        <w:jc w:val="both"/>
        <w:rPr>
          <w:rFonts w:cs="Calibri"/>
        </w:rPr>
      </w:pPr>
      <w:r w:rsidRPr="00F03E66">
        <w:t>Fédération panchypriote des associations de patients et leurs amis (Chypre)</w:t>
      </w:r>
    </w:p>
    <w:p w14:paraId="7C821095" w14:textId="77777777" w:rsidR="00701BC7" w:rsidRPr="00F03E66" w:rsidRDefault="00701BC7" w:rsidP="00701BC7">
      <w:pPr>
        <w:spacing w:after="0"/>
        <w:jc w:val="both"/>
        <w:rPr>
          <w:rFonts w:cs="Calibri"/>
        </w:rPr>
      </w:pPr>
      <w:r w:rsidRPr="00F03E66">
        <w:t>PE.Pso.POF - Forum paneuropéen des associations de patients souffrant de psoriasis (Europe)</w:t>
      </w:r>
    </w:p>
    <w:p w14:paraId="24C31F63" w14:textId="77777777" w:rsidR="00701BC7" w:rsidRPr="00F03E66" w:rsidRDefault="00701BC7" w:rsidP="00701BC7">
      <w:pPr>
        <w:spacing w:after="0"/>
        <w:jc w:val="both"/>
        <w:rPr>
          <w:rFonts w:cs="Calibri"/>
        </w:rPr>
      </w:pPr>
      <w:r w:rsidRPr="00F03E66">
        <w:t>PHA Europe - Association européenne des patients souffrants d’hypertension pulmonaire (Europe)</w:t>
      </w:r>
    </w:p>
    <w:p w14:paraId="6C97EB29" w14:textId="77777777" w:rsidR="00701BC7" w:rsidRPr="00F03E66" w:rsidRDefault="00701BC7" w:rsidP="00701BC7">
      <w:pPr>
        <w:spacing w:after="0"/>
        <w:jc w:val="both"/>
        <w:rPr>
          <w:rFonts w:cs="Calibri"/>
        </w:rPr>
      </w:pPr>
      <w:r w:rsidRPr="00F03E66">
        <w:t>Retina International (Europe)</w:t>
      </w:r>
    </w:p>
    <w:p w14:paraId="1B2567B4" w14:textId="77777777" w:rsidR="00701BC7" w:rsidRPr="00F03E66" w:rsidRDefault="00701BC7" w:rsidP="00701BC7">
      <w:pPr>
        <w:spacing w:after="0"/>
        <w:jc w:val="both"/>
        <w:rPr>
          <w:rFonts w:cs="Calibri"/>
        </w:rPr>
      </w:pPr>
      <w:r w:rsidRPr="00F03E66">
        <w:t>SUSTENTO - Organe de coordination de l’organisation de l’infirmité (Lettonie)</w:t>
      </w:r>
    </w:p>
    <w:p w14:paraId="050815C6" w14:textId="77777777" w:rsidR="00701BC7" w:rsidRPr="00F03E66" w:rsidRDefault="00701BC7" w:rsidP="00701BC7">
      <w:pPr>
        <w:pStyle w:val="Heading2"/>
        <w:numPr>
          <w:ilvl w:val="0"/>
          <w:numId w:val="0"/>
        </w:numPr>
        <w:ind w:left="576" w:hanging="576"/>
      </w:pPr>
      <w:bookmarkStart w:id="39" w:name="_Toc477765587"/>
      <w:bookmarkStart w:id="40" w:name="_Toc494709026"/>
      <w:r w:rsidRPr="00F03E66">
        <w:rPr>
          <w:rFonts w:cs="Mangal"/>
        </w:rPr>
        <w:t>Les membres associés (17)</w:t>
      </w:r>
      <w:bookmarkEnd w:id="39"/>
      <w:bookmarkEnd w:id="40"/>
    </w:p>
    <w:p w14:paraId="2237F4F2" w14:textId="77777777" w:rsidR="00701BC7" w:rsidRPr="00F03E66" w:rsidRDefault="00701BC7" w:rsidP="00701BC7">
      <w:pPr>
        <w:spacing w:after="0"/>
        <w:jc w:val="both"/>
        <w:rPr>
          <w:rFonts w:cs="Calibri"/>
        </w:rPr>
      </w:pPr>
      <w:r w:rsidRPr="00F03E66">
        <w:t>AMRC - Association des fondations caritatives de recherche médicale (Royaume-Uni)</w:t>
      </w:r>
    </w:p>
    <w:p w14:paraId="57BC9B3D" w14:textId="62050DDB" w:rsidR="00701BC7" w:rsidRPr="00F03E66" w:rsidRDefault="00701BC7" w:rsidP="00701BC7">
      <w:pPr>
        <w:spacing w:after="0"/>
        <w:jc w:val="both"/>
        <w:rPr>
          <w:rFonts w:cs="Calibri"/>
        </w:rPr>
      </w:pPr>
      <w:r w:rsidRPr="00F03E66">
        <w:rPr>
          <w:b/>
        </w:rPr>
        <w:t xml:space="preserve">APO – Alliance d’associations de patients (FYROM) – NOUS A </w:t>
      </w:r>
      <w:r w:rsidR="00F03E66" w:rsidRPr="00F03E66">
        <w:rPr>
          <w:b/>
        </w:rPr>
        <w:t>REJOINTS</w:t>
      </w:r>
      <w:r w:rsidRPr="00F03E66">
        <w:rPr>
          <w:b/>
        </w:rPr>
        <w:t xml:space="preserve"> EN 2016 !</w:t>
      </w:r>
    </w:p>
    <w:p w14:paraId="799C5D41" w14:textId="77777777" w:rsidR="00701BC7" w:rsidRPr="00F03E66" w:rsidRDefault="00701BC7" w:rsidP="00701BC7">
      <w:pPr>
        <w:spacing w:after="0"/>
        <w:jc w:val="both"/>
        <w:rPr>
          <w:rFonts w:cs="Calibri"/>
        </w:rPr>
      </w:pPr>
      <w:r w:rsidRPr="00F03E66">
        <w:t>BAPD - Association bulgare pour la défense des patients (Bulgarie)</w:t>
      </w:r>
    </w:p>
    <w:p w14:paraId="7EB28E9B" w14:textId="76F16F42" w:rsidR="00701BC7" w:rsidRPr="00F03E66" w:rsidRDefault="00F03E66" w:rsidP="00701BC7">
      <w:pPr>
        <w:spacing w:after="0"/>
        <w:jc w:val="both"/>
        <w:rPr>
          <w:rFonts w:cs="Calibri"/>
        </w:rPr>
      </w:pPr>
      <w:r w:rsidRPr="00F03E66">
        <w:t>DEBRA Europe - Organisation des patients atteints d’</w:t>
      </w:r>
      <w:r w:rsidRPr="0027223B">
        <w:t xml:space="preserve">épidermolyse bulleuse </w:t>
      </w:r>
      <w:r w:rsidRPr="00F03E66">
        <w:t>(Europe)</w:t>
      </w:r>
    </w:p>
    <w:p w14:paraId="2315C43A" w14:textId="77777777" w:rsidR="00701BC7" w:rsidRPr="00F03E66" w:rsidRDefault="00701BC7" w:rsidP="00701BC7">
      <w:pPr>
        <w:spacing w:after="0"/>
        <w:jc w:val="both"/>
        <w:rPr>
          <w:rFonts w:cs="Calibri"/>
        </w:rPr>
      </w:pPr>
      <w:r w:rsidRPr="00F03E66">
        <w:t>ECO - Organisation européenne des patients présentant une fente labiale (Europe)</w:t>
      </w:r>
    </w:p>
    <w:p w14:paraId="1515988D" w14:textId="77777777" w:rsidR="00701BC7" w:rsidRPr="00F03E66" w:rsidRDefault="00701BC7" w:rsidP="00701BC7">
      <w:pPr>
        <w:spacing w:after="0"/>
        <w:jc w:val="both"/>
        <w:rPr>
          <w:rFonts w:cs="Calibri"/>
        </w:rPr>
      </w:pPr>
      <w:r w:rsidRPr="00F03E66">
        <w:t>ECPP - Coalition européenne des personnes positives (Europe)</w:t>
      </w:r>
    </w:p>
    <w:p w14:paraId="788A0487" w14:textId="77777777" w:rsidR="00701BC7" w:rsidRPr="00F03E66" w:rsidRDefault="00701BC7" w:rsidP="00701BC7">
      <w:pPr>
        <w:spacing w:after="0"/>
        <w:jc w:val="both"/>
        <w:rPr>
          <w:rFonts w:cs="Calibri"/>
        </w:rPr>
      </w:pPr>
      <w:r w:rsidRPr="00F03E66">
        <w:t>EuropaColon (Europe)</w:t>
      </w:r>
    </w:p>
    <w:p w14:paraId="61DCAECB" w14:textId="77777777" w:rsidR="00701BC7" w:rsidRPr="00F03E66" w:rsidRDefault="00701BC7" w:rsidP="00701BC7">
      <w:pPr>
        <w:spacing w:after="0"/>
        <w:jc w:val="both"/>
        <w:rPr>
          <w:rFonts w:cs="Calibri"/>
        </w:rPr>
      </w:pPr>
      <w:r w:rsidRPr="00F03E66">
        <w:t>EFNA - Fédération européenne des associations neurologiques (Europe)</w:t>
      </w:r>
    </w:p>
    <w:p w14:paraId="6A2A9668" w14:textId="77777777" w:rsidR="00701BC7" w:rsidRPr="00F03E66" w:rsidRDefault="00701BC7" w:rsidP="00701BC7">
      <w:pPr>
        <w:spacing w:after="0"/>
        <w:jc w:val="both"/>
        <w:rPr>
          <w:rFonts w:cs="Calibri"/>
        </w:rPr>
      </w:pPr>
      <w:r w:rsidRPr="00F03E66">
        <w:t>EIWH - Institut européen pour la santé des femmes (Europe)</w:t>
      </w:r>
    </w:p>
    <w:p w14:paraId="7ED90CDD" w14:textId="77777777" w:rsidR="00701BC7" w:rsidRPr="00F03E66" w:rsidRDefault="00701BC7" w:rsidP="00701BC7">
      <w:pPr>
        <w:spacing w:after="0"/>
        <w:jc w:val="both"/>
        <w:rPr>
          <w:rFonts w:cs="Calibri"/>
        </w:rPr>
      </w:pPr>
      <w:r w:rsidRPr="00F03E66">
        <w:t>EMHF - Forum européen sur la santé des hommes (Europe)</w:t>
      </w:r>
    </w:p>
    <w:p w14:paraId="67CF6881" w14:textId="77777777" w:rsidR="00701BC7" w:rsidRPr="00F03E66" w:rsidRDefault="00701BC7" w:rsidP="00701BC7">
      <w:pPr>
        <w:spacing w:after="0"/>
        <w:jc w:val="both"/>
        <w:rPr>
          <w:rFonts w:cs="Calibri"/>
        </w:rPr>
      </w:pPr>
      <w:r w:rsidRPr="00F03E66">
        <w:t>ENFA - Réseau européen des associations de patients atteints de fibromyalgie (Europe)</w:t>
      </w:r>
    </w:p>
    <w:p w14:paraId="1AE8FE33" w14:textId="77777777" w:rsidR="00701BC7" w:rsidRPr="00F03E66" w:rsidRDefault="00701BC7" w:rsidP="00701BC7">
      <w:pPr>
        <w:spacing w:after="0"/>
        <w:jc w:val="both"/>
        <w:rPr>
          <w:rFonts w:cs="Calibri"/>
        </w:rPr>
      </w:pPr>
      <w:r w:rsidRPr="00F03E66">
        <w:t>HOPA - Association hongroise des patients atteints d’ostéoporose (Hongrie)</w:t>
      </w:r>
    </w:p>
    <w:p w14:paraId="776C9C20" w14:textId="27463BFA" w:rsidR="00701BC7" w:rsidRPr="00F03E66" w:rsidRDefault="00701BC7" w:rsidP="00701BC7">
      <w:pPr>
        <w:spacing w:after="0"/>
        <w:jc w:val="both"/>
        <w:rPr>
          <w:rFonts w:cs="Calibri"/>
          <w:b/>
        </w:rPr>
      </w:pPr>
      <w:r w:rsidRPr="00F03E66">
        <w:rPr>
          <w:b/>
        </w:rPr>
        <w:t>IBE – Bureau international pour l’épilepsie (international*) – NOUS A REJOINT EN 2016 !</w:t>
      </w:r>
    </w:p>
    <w:p w14:paraId="1CAE8145" w14:textId="77777777" w:rsidR="00701BC7" w:rsidRPr="00F03E66" w:rsidRDefault="00701BC7" w:rsidP="00701BC7">
      <w:pPr>
        <w:spacing w:after="0"/>
        <w:jc w:val="both"/>
        <w:rPr>
          <w:rFonts w:cs="Calibri"/>
        </w:rPr>
      </w:pPr>
      <w:r w:rsidRPr="00F03E66">
        <w:t>MRCG - Groupe des fondations caritatives de recherche médicale (Irlande)</w:t>
      </w:r>
    </w:p>
    <w:p w14:paraId="6DA20177" w14:textId="77777777" w:rsidR="00701BC7" w:rsidRPr="00F03E66" w:rsidRDefault="00701BC7" w:rsidP="00701BC7">
      <w:pPr>
        <w:spacing w:after="0"/>
        <w:jc w:val="both"/>
        <w:rPr>
          <w:rFonts w:cs="Calibri"/>
        </w:rPr>
      </w:pPr>
      <w:r w:rsidRPr="00F03E66">
        <w:t>MHE-SME - Santé mentale Europe (Europe)</w:t>
      </w:r>
    </w:p>
    <w:p w14:paraId="7B1F246B" w14:textId="77777777" w:rsidR="00701BC7" w:rsidRPr="00F03E66" w:rsidRDefault="00701BC7" w:rsidP="00701BC7">
      <w:pPr>
        <w:spacing w:after="0"/>
        <w:jc w:val="both"/>
        <w:rPr>
          <w:rFonts w:cs="Calibri"/>
        </w:rPr>
      </w:pPr>
      <w:r w:rsidRPr="00F03E66">
        <w:t>The ALLIANCE - Alliance écossaise des soins de santé et de la protection sociale (Écosse)</w:t>
      </w:r>
    </w:p>
    <w:p w14:paraId="74C5162D" w14:textId="77777777" w:rsidR="00701BC7" w:rsidRPr="00F03E66" w:rsidRDefault="00701BC7" w:rsidP="00701BC7">
      <w:pPr>
        <w:spacing w:after="0"/>
        <w:jc w:val="both"/>
        <w:rPr>
          <w:rFonts w:cs="Calibri"/>
        </w:rPr>
      </w:pPr>
      <w:r w:rsidRPr="00F03E66">
        <w:t>VPP - Plateforme flamande des patients (Belgique)</w:t>
      </w:r>
    </w:p>
    <w:p w14:paraId="47F0BF8C" w14:textId="4C77A92E" w:rsidR="00701BC7" w:rsidRPr="00F03E66" w:rsidRDefault="00701BC7" w:rsidP="00701BC7">
      <w:pPr>
        <w:spacing w:after="0"/>
        <w:jc w:val="both"/>
        <w:rPr>
          <w:rFonts w:cs="Calibri"/>
        </w:rPr>
      </w:pPr>
      <w:r w:rsidRPr="00F03E66">
        <w:lastRenderedPageBreak/>
        <w:t>WFIP - Fédération internationale des patients incontinents (internationale*)</w:t>
      </w:r>
    </w:p>
    <w:p w14:paraId="79F139CB" w14:textId="77777777" w:rsidR="00701BC7" w:rsidRPr="00F03E66" w:rsidRDefault="00701BC7" w:rsidP="00701BC7">
      <w:pPr>
        <w:spacing w:after="0"/>
        <w:jc w:val="both"/>
        <w:rPr>
          <w:rFonts w:cs="Calibri"/>
        </w:rPr>
      </w:pPr>
    </w:p>
    <w:p w14:paraId="36431C14" w14:textId="77777777" w:rsidR="00701BC7" w:rsidRPr="00F03E66" w:rsidRDefault="00701BC7" w:rsidP="00701BC7">
      <w:pPr>
        <w:spacing w:after="0"/>
        <w:jc w:val="both"/>
        <w:rPr>
          <w:rFonts w:cs="Calibri"/>
          <w:b/>
        </w:rPr>
      </w:pPr>
      <w:r w:rsidRPr="00F03E66">
        <w:rPr>
          <w:sz w:val="20"/>
        </w:rPr>
        <w:t xml:space="preserve">*Les organisations internationales qui ne possèdent pas de branche formellement constituée en Europe, mais qui sont actives dans la région européenne peuvent rejoindre EPF. </w:t>
      </w:r>
    </w:p>
    <w:p w14:paraId="4799045B" w14:textId="77777777" w:rsidR="00701BC7" w:rsidRPr="00F03E66" w:rsidRDefault="00701BC7" w:rsidP="00701BC7">
      <w:pPr>
        <w:spacing w:after="0"/>
        <w:jc w:val="both"/>
      </w:pPr>
    </w:p>
    <w:p w14:paraId="5448EFC6" w14:textId="77777777" w:rsidR="00701BC7" w:rsidRPr="00F03E66" w:rsidRDefault="00701BC7" w:rsidP="00701BC7">
      <w:pPr>
        <w:jc w:val="both"/>
      </w:pPr>
    </w:p>
    <w:p w14:paraId="0D235B2B" w14:textId="77777777" w:rsidR="00701BC7" w:rsidRPr="00F03E66" w:rsidRDefault="00701BC7" w:rsidP="00701BC7">
      <w:pPr>
        <w:pStyle w:val="Heading1"/>
        <w:ind w:left="567" w:hanging="567"/>
        <w:jc w:val="both"/>
      </w:pPr>
      <w:bookmarkStart w:id="41" w:name="_Toc477765588"/>
      <w:bookmarkStart w:id="42" w:name="_Toc494709027"/>
      <w:r w:rsidRPr="00F03E66">
        <w:rPr>
          <w:rFonts w:cs="Mangal"/>
        </w:rPr>
        <w:t>La formation d’alliances</w:t>
      </w:r>
      <w:bookmarkEnd w:id="41"/>
      <w:bookmarkEnd w:id="42"/>
    </w:p>
    <w:p w14:paraId="206D4B1A" w14:textId="77777777" w:rsidR="00701BC7" w:rsidRPr="00F03E66" w:rsidRDefault="00701BC7" w:rsidP="00701BC7">
      <w:pPr>
        <w:jc w:val="both"/>
      </w:pPr>
      <w:r w:rsidRPr="00F03E66">
        <w:t>Au cours de l’année 2016, EPF n’a eu de cesse de renforcer et d’élargir ses partenariats avec différentes organisations, aussi bien dans le secteur de la santé de l’UE qu’au-delà, afin d’intégrer la santé dans toutes les politiques. Le partenariat et la collaboration demeurent notre credo en tant qu’organisation et nous ferons tout notre possible pour continuer à promouvoir et encourager la création d’alliances avec tous les alliés qui partagent notre vision.</w:t>
      </w:r>
    </w:p>
    <w:p w14:paraId="1BE6ED0E" w14:textId="25A22EDE" w:rsidR="00701BC7" w:rsidRPr="00F03E66" w:rsidRDefault="00701BC7" w:rsidP="00701BC7">
      <w:pPr>
        <w:jc w:val="both"/>
      </w:pPr>
      <w:r w:rsidRPr="00F03E66">
        <w:t xml:space="preserve">Les événements particulièrement marquants de l’année 2016 ont été les suivants : </w:t>
      </w:r>
    </w:p>
    <w:p w14:paraId="0520E5F1" w14:textId="59ECB65D" w:rsidR="00701BC7" w:rsidRPr="00F03E66" w:rsidRDefault="00701BC7" w:rsidP="00701BC7">
      <w:pPr>
        <w:pStyle w:val="ListParagraph"/>
        <w:numPr>
          <w:ilvl w:val="0"/>
          <w:numId w:val="23"/>
        </w:numPr>
        <w:spacing w:after="0" w:line="240" w:lineRule="auto"/>
        <w:contextualSpacing w:val="0"/>
        <w:jc w:val="both"/>
        <w:rPr>
          <w:u w:val="single"/>
        </w:rPr>
      </w:pPr>
      <w:r w:rsidRPr="00F03E66">
        <w:t xml:space="preserve">La coopération avec la société civile européenne et ses membres sur la </w:t>
      </w:r>
      <w:r w:rsidRPr="00F03E66">
        <w:rPr>
          <w:b/>
        </w:rPr>
        <w:t>valeur ajoutée des organisations non gouvernementales, y compris les associations de patients</w:t>
      </w:r>
      <w:r w:rsidRPr="00F03E66">
        <w:t xml:space="preserve">, à la lumière de l’avis de la Commission de l’environnement et de la santé du Parlement européen concernant le financement d’ONG de l’UE. Une collaboration cruciale pour démontrer l’importance fondamentale des associations de patients pour les patients en général et pour les citoyens européens. </w:t>
      </w:r>
    </w:p>
    <w:p w14:paraId="5A21F656" w14:textId="77777777" w:rsidR="00701BC7" w:rsidRPr="00F03E66" w:rsidRDefault="00701BC7" w:rsidP="00701BC7">
      <w:pPr>
        <w:pStyle w:val="ListParagraph"/>
        <w:spacing w:after="0" w:line="240" w:lineRule="auto"/>
        <w:contextualSpacing w:val="0"/>
        <w:jc w:val="both"/>
        <w:rPr>
          <w:u w:val="single"/>
        </w:rPr>
      </w:pPr>
    </w:p>
    <w:p w14:paraId="63F42C63" w14:textId="1AF77A4F" w:rsidR="00701BC7" w:rsidRPr="00F03E66" w:rsidRDefault="00701BC7" w:rsidP="00701BC7">
      <w:pPr>
        <w:pStyle w:val="ListParagraph"/>
        <w:numPr>
          <w:ilvl w:val="0"/>
          <w:numId w:val="24"/>
        </w:numPr>
        <w:spacing w:after="0" w:line="240" w:lineRule="auto"/>
        <w:jc w:val="both"/>
        <w:rPr>
          <w:b/>
          <w:bCs/>
        </w:rPr>
      </w:pPr>
      <w:r w:rsidRPr="00F03E66">
        <w:t>L’union de forces avec l’Alliance européenne pour la santé publique (EPHA), le Forum européen des personnes handicapées (EDF), la Fédération européenne des Associations nationales travaillant avec les sans-abri (FEANTSA), la Plateforme pour la Coopération internationale sur les sans-papiers (PICUM) et la Région européenne de l’Association internationale des lesbiennes, gays, bisexuels, transgenres et intersexuels (ILGA Europe) et avec sept membres d’EPF sur l’élaboration d’une feuille de route visant l’</w:t>
      </w:r>
      <w:r w:rsidRPr="00F03E66">
        <w:rPr>
          <w:b/>
        </w:rPr>
        <w:t>inclusion du point de vue des groupes vulnérables au sein des associations de patients</w:t>
      </w:r>
      <w:r w:rsidRPr="00F03E66">
        <w:t>.</w:t>
      </w:r>
    </w:p>
    <w:p w14:paraId="2957C86E" w14:textId="77777777" w:rsidR="00701BC7" w:rsidRPr="00F03E66" w:rsidRDefault="00701BC7" w:rsidP="00701BC7">
      <w:pPr>
        <w:pStyle w:val="ListParagraph"/>
        <w:spacing w:after="0" w:line="240" w:lineRule="auto"/>
        <w:jc w:val="both"/>
        <w:rPr>
          <w:b/>
          <w:bCs/>
        </w:rPr>
      </w:pPr>
      <w:r w:rsidRPr="00F03E66">
        <w:t xml:space="preserve"> </w:t>
      </w:r>
    </w:p>
    <w:p w14:paraId="27B0DE1B" w14:textId="77777777" w:rsidR="00701BC7" w:rsidRPr="00F03E66" w:rsidRDefault="00701BC7" w:rsidP="00701BC7">
      <w:pPr>
        <w:pStyle w:val="ListParagraph"/>
        <w:numPr>
          <w:ilvl w:val="0"/>
          <w:numId w:val="24"/>
        </w:numPr>
        <w:spacing w:after="0" w:line="240" w:lineRule="auto"/>
        <w:jc w:val="both"/>
      </w:pPr>
      <w:r w:rsidRPr="00F03E66">
        <w:t>Partenariat avec l’association Médicaments pour l’Europe, l’Alliance européenne pour la santé publique (EPHA) et l’Association internationale de la mutualité (AIM) pour la mise en place de la troisième édition du débat intitulé « Accès universel à la santé », une initiative permettant à différentes parties prenantes (industrie, assureurs, organismes de santé) d’échanger leurs points de vue sur la manière d’obtenir l’accès universel aux soins de santé.</w:t>
      </w:r>
    </w:p>
    <w:p w14:paraId="474589D9" w14:textId="77777777" w:rsidR="00701BC7" w:rsidRPr="00F03E66" w:rsidRDefault="00701BC7" w:rsidP="00701BC7">
      <w:pPr>
        <w:spacing w:after="0" w:line="240" w:lineRule="auto"/>
        <w:jc w:val="both"/>
      </w:pPr>
    </w:p>
    <w:p w14:paraId="51C63414" w14:textId="231BED57" w:rsidR="00701BC7" w:rsidRPr="00F03E66" w:rsidRDefault="00701BC7" w:rsidP="00701BC7">
      <w:pPr>
        <w:pStyle w:val="ListParagraph"/>
        <w:numPr>
          <w:ilvl w:val="0"/>
          <w:numId w:val="24"/>
        </w:numPr>
        <w:spacing w:after="0" w:line="240" w:lineRule="auto"/>
        <w:contextualSpacing w:val="0"/>
        <w:jc w:val="both"/>
      </w:pPr>
      <w:r w:rsidRPr="00F03E66">
        <w:t>Participation au Partenariat pour l’accès des patients (PACT) et tenue d’un groupe d’intérêt sur l’accès aux soins de santé. EPF a joué un rôle important dans la mise en place du Partenariat pour l’accès des patients aux soins, en partant du principe que le fait de favoriser un accès équitable à des soins de santé de qualité doit être l’affaire de chacun et qu’aucun acteur n’est assez fort pour agir seul. Une collaboration pluripartite est donc essentielle à cet égard.</w:t>
      </w:r>
    </w:p>
    <w:p w14:paraId="3BC8D2D6" w14:textId="77777777" w:rsidR="00701BC7" w:rsidRPr="00F03E66" w:rsidRDefault="00701BC7" w:rsidP="00701BC7">
      <w:pPr>
        <w:jc w:val="both"/>
      </w:pPr>
    </w:p>
    <w:p w14:paraId="224D20FA" w14:textId="016CD569" w:rsidR="00701BC7" w:rsidRPr="00F03E66" w:rsidRDefault="00701BC7" w:rsidP="00701BC7">
      <w:pPr>
        <w:pStyle w:val="Heading1"/>
        <w:ind w:left="567" w:hanging="567"/>
        <w:jc w:val="both"/>
      </w:pPr>
      <w:bookmarkStart w:id="43" w:name="_Toc477765589"/>
      <w:bookmarkStart w:id="44" w:name="_Toc494709028"/>
      <w:r w:rsidRPr="00F03E66">
        <w:rPr>
          <w:rFonts w:cs="Mangal"/>
        </w:rPr>
        <w:lastRenderedPageBreak/>
        <w:t>Secrétariat et gouvernance</w:t>
      </w:r>
      <w:bookmarkEnd w:id="43"/>
      <w:bookmarkEnd w:id="44"/>
    </w:p>
    <w:p w14:paraId="03F6EA5F" w14:textId="2826DB56" w:rsidR="00701BC7" w:rsidRPr="00F03E66" w:rsidRDefault="005D025A" w:rsidP="00701BC7">
      <w:pPr>
        <w:pStyle w:val="Heading2"/>
        <w:numPr>
          <w:ilvl w:val="0"/>
          <w:numId w:val="0"/>
        </w:numPr>
        <w:ind w:left="720"/>
        <w:jc w:val="both"/>
      </w:pPr>
      <w:bookmarkStart w:id="45" w:name="_Toc477765590"/>
      <w:bookmarkStart w:id="46" w:name="_Toc494709029"/>
      <w:r>
        <w:rPr>
          <w:rFonts w:cs="Mangal"/>
        </w:rPr>
        <w:t>M</w:t>
      </w:r>
      <w:r w:rsidR="00701BC7" w:rsidRPr="00F03E66">
        <w:rPr>
          <w:rFonts w:cs="Mangal"/>
        </w:rPr>
        <w:t>embres de notre conseil d’administration</w:t>
      </w:r>
      <w:bookmarkEnd w:id="45"/>
      <w:bookmarkEnd w:id="46"/>
    </w:p>
    <w:p w14:paraId="3289DFEE" w14:textId="77777777" w:rsidR="00701BC7" w:rsidRPr="00F03E66" w:rsidRDefault="00701BC7" w:rsidP="00701BC7">
      <w:pPr>
        <w:numPr>
          <w:ilvl w:val="0"/>
          <w:numId w:val="12"/>
        </w:numPr>
        <w:spacing w:before="100" w:beforeAutospacing="1" w:after="100" w:afterAutospacing="1" w:line="240" w:lineRule="auto"/>
      </w:pPr>
      <w:r w:rsidRPr="00F03E66">
        <w:rPr>
          <w:rStyle w:val="Strong"/>
        </w:rPr>
        <w:t xml:space="preserve">Président, </w:t>
      </w:r>
      <w:r w:rsidRPr="00F03E66">
        <w:t xml:space="preserve">Marco Greco, </w:t>
      </w:r>
      <w:r w:rsidRPr="00F03E66">
        <w:rPr>
          <w:i/>
        </w:rPr>
        <w:t xml:space="preserve">Fédération européenne des associations de personnes atteintes de la maladie de Crohn et de colite ulcéreuse, </w:t>
      </w:r>
      <w:r w:rsidRPr="00F03E66">
        <w:t>récemment nommé !</w:t>
      </w:r>
    </w:p>
    <w:p w14:paraId="6E6087BF" w14:textId="10876B5A" w:rsidR="00701BC7" w:rsidRPr="00F03E66" w:rsidRDefault="00701BC7" w:rsidP="00701BC7">
      <w:pPr>
        <w:numPr>
          <w:ilvl w:val="0"/>
          <w:numId w:val="12"/>
        </w:numPr>
        <w:spacing w:before="100" w:beforeAutospacing="1" w:after="100" w:afterAutospacing="1" w:line="240" w:lineRule="auto"/>
      </w:pPr>
      <w:r w:rsidRPr="00F03E66">
        <w:rPr>
          <w:rStyle w:val="Strong"/>
        </w:rPr>
        <w:t>Vice-président,</w:t>
      </w:r>
      <w:r w:rsidRPr="00F03E66">
        <w:t xml:space="preserve"> Brian West, </w:t>
      </w:r>
      <w:r w:rsidRPr="00F03E66">
        <w:rPr>
          <w:i/>
        </w:rPr>
        <w:t xml:space="preserve">Groupe européen pour le traitement du sida, </w:t>
      </w:r>
      <w:r w:rsidRPr="00F03E66">
        <w:t>récemment nommé !</w:t>
      </w:r>
    </w:p>
    <w:p w14:paraId="0844A5DF" w14:textId="77777777" w:rsidR="00701BC7" w:rsidRPr="00F03E66" w:rsidRDefault="00701BC7" w:rsidP="00701BC7">
      <w:pPr>
        <w:numPr>
          <w:ilvl w:val="0"/>
          <w:numId w:val="12"/>
        </w:numPr>
        <w:spacing w:before="100" w:beforeAutospacing="1" w:after="100" w:afterAutospacing="1" w:line="240" w:lineRule="auto"/>
      </w:pPr>
      <w:r w:rsidRPr="00F03E66">
        <w:rPr>
          <w:rStyle w:val="Strong"/>
        </w:rPr>
        <w:t>Trésorier, </w:t>
      </w:r>
      <w:r w:rsidRPr="00F03E66">
        <w:t xml:space="preserve">Radu Costin Ganescu, </w:t>
      </w:r>
      <w:r w:rsidRPr="00F03E66">
        <w:rPr>
          <w:i/>
        </w:rPr>
        <w:t>Coalition des associations de patients atteints de maladies chroniques</w:t>
      </w:r>
      <w:r w:rsidRPr="00F03E66">
        <w:t xml:space="preserve"> </w:t>
      </w:r>
    </w:p>
    <w:p w14:paraId="4C9C1CAD" w14:textId="77777777" w:rsidR="00701BC7" w:rsidRPr="00F03E66" w:rsidRDefault="00701BC7" w:rsidP="00701BC7">
      <w:pPr>
        <w:numPr>
          <w:ilvl w:val="0"/>
          <w:numId w:val="12"/>
        </w:numPr>
        <w:spacing w:before="100" w:beforeAutospacing="1" w:after="100" w:afterAutospacing="1" w:line="240" w:lineRule="auto"/>
      </w:pPr>
      <w:r w:rsidRPr="00F03E66">
        <w:rPr>
          <w:rStyle w:val="Strong"/>
        </w:rPr>
        <w:t>Membres du conseil d’administration :</w:t>
      </w:r>
      <w:r w:rsidRPr="00F03E66">
        <w:t xml:space="preserve"> </w:t>
      </w:r>
    </w:p>
    <w:p w14:paraId="1C04E953" w14:textId="77777777" w:rsidR="00701BC7" w:rsidRPr="00F03E66" w:rsidRDefault="00701BC7" w:rsidP="00701BC7">
      <w:pPr>
        <w:numPr>
          <w:ilvl w:val="1"/>
          <w:numId w:val="12"/>
        </w:numPr>
        <w:spacing w:before="100" w:beforeAutospacing="1" w:after="100" w:afterAutospacing="1" w:line="240" w:lineRule="auto"/>
      </w:pPr>
      <w:r w:rsidRPr="00F03E66">
        <w:t xml:space="preserve">Stanimir Hasurdjiev, </w:t>
      </w:r>
      <w:r w:rsidRPr="00F03E66">
        <w:rPr>
          <w:i/>
        </w:rPr>
        <w:t>Organisation nationale bulgare des patients</w:t>
      </w:r>
    </w:p>
    <w:p w14:paraId="0377CBC7" w14:textId="77777777" w:rsidR="00701BC7" w:rsidRPr="00F03E66" w:rsidRDefault="00701BC7" w:rsidP="00701BC7">
      <w:pPr>
        <w:numPr>
          <w:ilvl w:val="1"/>
          <w:numId w:val="12"/>
        </w:numPr>
        <w:spacing w:before="100" w:beforeAutospacing="1" w:after="100" w:afterAutospacing="1" w:line="240" w:lineRule="auto"/>
      </w:pPr>
      <w:r w:rsidRPr="00F03E66">
        <w:t xml:space="preserve">Robert Andrew Johnstone, </w:t>
      </w:r>
      <w:r w:rsidRPr="00F03E66">
        <w:rPr>
          <w:i/>
        </w:rPr>
        <w:t>Access Matters</w:t>
      </w:r>
    </w:p>
    <w:p w14:paraId="25D154BB" w14:textId="77777777" w:rsidR="00701BC7" w:rsidRPr="00F03E66" w:rsidRDefault="00701BC7" w:rsidP="00701BC7">
      <w:pPr>
        <w:numPr>
          <w:ilvl w:val="1"/>
          <w:numId w:val="12"/>
        </w:numPr>
        <w:spacing w:before="100" w:beforeAutospacing="1" w:after="100" w:afterAutospacing="1" w:line="240" w:lineRule="auto"/>
      </w:pPr>
      <w:r w:rsidRPr="00F03E66">
        <w:t xml:space="preserve">Susanna Palkonen, </w:t>
      </w:r>
      <w:r w:rsidRPr="00F03E66">
        <w:rPr>
          <w:i/>
        </w:rPr>
        <w:t>Fédération européenne des associations d’allergiques et de malades respiratoires</w:t>
      </w:r>
    </w:p>
    <w:p w14:paraId="6AAC4FB1" w14:textId="77777777" w:rsidR="00701BC7" w:rsidRPr="00F03E66" w:rsidRDefault="00701BC7" w:rsidP="00701BC7">
      <w:pPr>
        <w:numPr>
          <w:ilvl w:val="1"/>
          <w:numId w:val="12"/>
        </w:numPr>
        <w:spacing w:before="100" w:beforeAutospacing="1" w:after="100" w:afterAutospacing="1" w:line="240" w:lineRule="auto"/>
      </w:pPr>
      <w:r w:rsidRPr="00F03E66">
        <w:t>Dominik Tomek,</w:t>
      </w:r>
      <w:r w:rsidRPr="00F03E66">
        <w:rPr>
          <w:i/>
        </w:rPr>
        <w:t xml:space="preserve"> Association pour la protection des droits des patients, Slovaquie</w:t>
      </w:r>
    </w:p>
    <w:p w14:paraId="6F7A1742" w14:textId="362E0BA6" w:rsidR="00701BC7" w:rsidRPr="00F03E66" w:rsidRDefault="00701BC7" w:rsidP="00701BC7">
      <w:pPr>
        <w:numPr>
          <w:ilvl w:val="1"/>
          <w:numId w:val="12"/>
        </w:numPr>
        <w:spacing w:before="100" w:beforeAutospacing="1" w:after="100" w:afterAutospacing="1" w:line="240" w:lineRule="auto"/>
      </w:pPr>
      <w:r w:rsidRPr="00F03E66">
        <w:t xml:space="preserve">Juan Fuertes, </w:t>
      </w:r>
      <w:r w:rsidRPr="00F03E66">
        <w:rPr>
          <w:i/>
        </w:rPr>
        <w:t>Association européenne des patients souffrant d’hypertension pulmonaire</w:t>
      </w:r>
      <w:r w:rsidRPr="00F03E66">
        <w:t xml:space="preserve">, </w:t>
      </w:r>
      <w:r w:rsidRPr="00F03E66">
        <w:rPr>
          <w:b/>
        </w:rPr>
        <w:t>nouveau membre du conseil d’administration !</w:t>
      </w:r>
    </w:p>
    <w:p w14:paraId="39DB36A3" w14:textId="77777777" w:rsidR="00701BC7" w:rsidRPr="00F03E66" w:rsidRDefault="00701BC7" w:rsidP="00701BC7">
      <w:pPr>
        <w:numPr>
          <w:ilvl w:val="1"/>
          <w:numId w:val="12"/>
        </w:numPr>
        <w:spacing w:before="100" w:beforeAutospacing="1" w:after="100" w:afterAutospacing="1" w:line="240" w:lineRule="auto"/>
      </w:pPr>
      <w:r w:rsidRPr="00F03E66">
        <w:t xml:space="preserve">Michal Rataj, </w:t>
      </w:r>
      <w:r w:rsidRPr="00F03E66">
        <w:rPr>
          <w:i/>
        </w:rPr>
        <w:t>Alliance européenne des associations de personnes atteintes de maladies neuromusculaires</w:t>
      </w:r>
      <w:r w:rsidRPr="00F03E66">
        <w:t xml:space="preserve">, </w:t>
      </w:r>
      <w:r w:rsidRPr="00F03E66">
        <w:rPr>
          <w:b/>
        </w:rPr>
        <w:t>nouveau membre du conseil d’administration !</w:t>
      </w:r>
    </w:p>
    <w:p w14:paraId="29CBE834" w14:textId="77777777" w:rsidR="00701BC7" w:rsidRPr="00F03E66" w:rsidRDefault="00701BC7" w:rsidP="00701BC7">
      <w:pPr>
        <w:pStyle w:val="ListParagraph"/>
        <w:numPr>
          <w:ilvl w:val="0"/>
          <w:numId w:val="12"/>
        </w:numPr>
        <w:spacing w:before="100" w:beforeAutospacing="1" w:after="100" w:afterAutospacing="1" w:line="240" w:lineRule="auto"/>
      </w:pPr>
      <w:r w:rsidRPr="00F03E66">
        <w:t>Président honoraire</w:t>
      </w:r>
    </w:p>
    <w:p w14:paraId="0E97D654" w14:textId="77777777" w:rsidR="00701BC7" w:rsidRPr="00F03E66" w:rsidRDefault="00701BC7" w:rsidP="00701BC7">
      <w:pPr>
        <w:pStyle w:val="ListParagraph"/>
        <w:numPr>
          <w:ilvl w:val="1"/>
          <w:numId w:val="12"/>
        </w:numPr>
        <w:spacing w:before="100" w:beforeAutospacing="1" w:after="100" w:afterAutospacing="1" w:line="240" w:lineRule="auto"/>
      </w:pPr>
      <w:r w:rsidRPr="00F03E66">
        <w:t xml:space="preserve">Anders Olauson, </w:t>
      </w:r>
      <w:r w:rsidRPr="00F03E66">
        <w:rPr>
          <w:i/>
        </w:rPr>
        <w:t xml:space="preserve">Eurordis </w:t>
      </w:r>
    </w:p>
    <w:p w14:paraId="72061A45" w14:textId="076907EA" w:rsidR="00701BC7" w:rsidRPr="00F03E66" w:rsidRDefault="00701BC7" w:rsidP="00701BC7">
      <w:pPr>
        <w:pStyle w:val="ListParagraph"/>
        <w:numPr>
          <w:ilvl w:val="1"/>
          <w:numId w:val="12"/>
        </w:numPr>
        <w:spacing w:before="100" w:beforeAutospacing="1" w:after="100" w:afterAutospacing="1" w:line="240" w:lineRule="auto"/>
      </w:pPr>
      <w:r w:rsidRPr="00F03E66">
        <w:t xml:space="preserve">Au revoir et merci à Anders pour avoir activement participé à EPF depuis la création de l’association, en 2003. Président d’EPF depuis 2005, il a joué un rôle déterminant dans la création et le soutien du mouvement des patients à l’échelon européen. En reconnaissance du temps qu’il a consacré à EPF et de son implication, l’assemblée </w:t>
      </w:r>
      <w:r w:rsidR="00726B04" w:rsidRPr="00F03E66">
        <w:t>a</w:t>
      </w:r>
      <w:r w:rsidRPr="00F03E66">
        <w:t xml:space="preserve"> décerné à Anders Olauson le titre de Président honoraire d’EPF.</w:t>
      </w:r>
    </w:p>
    <w:p w14:paraId="6F2ACD63" w14:textId="77777777" w:rsidR="00701BC7" w:rsidRPr="00F03E66" w:rsidRDefault="00701BC7" w:rsidP="00701BC7">
      <w:pPr>
        <w:spacing w:before="100" w:beforeAutospacing="1" w:after="100" w:afterAutospacing="1" w:line="240" w:lineRule="auto"/>
        <w:ind w:left="720"/>
      </w:pPr>
    </w:p>
    <w:p w14:paraId="581646A0" w14:textId="218E2D66" w:rsidR="00701BC7" w:rsidRPr="00F03E66" w:rsidRDefault="005D025A" w:rsidP="00701BC7">
      <w:pPr>
        <w:pStyle w:val="Heading2"/>
        <w:numPr>
          <w:ilvl w:val="0"/>
          <w:numId w:val="0"/>
        </w:numPr>
        <w:ind w:left="720"/>
        <w:jc w:val="both"/>
      </w:pPr>
      <w:bookmarkStart w:id="47" w:name="_Toc477765591"/>
      <w:bookmarkStart w:id="48" w:name="_Toc494709030"/>
      <w:r>
        <w:rPr>
          <w:rFonts w:cs="Mangal"/>
        </w:rPr>
        <w:t>S</w:t>
      </w:r>
      <w:r w:rsidR="00701BC7" w:rsidRPr="00F03E66">
        <w:rPr>
          <w:rFonts w:cs="Mangal"/>
        </w:rPr>
        <w:t>ecrétariat d’EPF</w:t>
      </w:r>
      <w:bookmarkEnd w:id="47"/>
      <w:bookmarkEnd w:id="48"/>
    </w:p>
    <w:p w14:paraId="69A0451C" w14:textId="77777777" w:rsidR="00701BC7" w:rsidRPr="00F03E66" w:rsidRDefault="00701BC7" w:rsidP="00701BC7">
      <w:pPr>
        <w:pStyle w:val="ListParagraph"/>
        <w:numPr>
          <w:ilvl w:val="0"/>
          <w:numId w:val="12"/>
        </w:numPr>
        <w:jc w:val="both"/>
      </w:pPr>
      <w:r w:rsidRPr="00F03E66">
        <w:t xml:space="preserve">Walter Atzori, directeur des programmes et des opérations </w:t>
      </w:r>
    </w:p>
    <w:p w14:paraId="44882CF8" w14:textId="77777777" w:rsidR="00701BC7" w:rsidRPr="00F03E66" w:rsidRDefault="00701BC7" w:rsidP="00701BC7">
      <w:pPr>
        <w:pStyle w:val="ListParagraph"/>
        <w:numPr>
          <w:ilvl w:val="1"/>
          <w:numId w:val="12"/>
        </w:numPr>
        <w:jc w:val="both"/>
        <w:rPr>
          <w:sz w:val="20"/>
        </w:rPr>
      </w:pPr>
      <w:r w:rsidRPr="00F03E66">
        <w:rPr>
          <w:sz w:val="20"/>
        </w:rPr>
        <w:t>Programme de renforcement des capacités</w:t>
      </w:r>
    </w:p>
    <w:p w14:paraId="37321237" w14:textId="77777777" w:rsidR="00701BC7" w:rsidRPr="00F03E66" w:rsidRDefault="00701BC7" w:rsidP="00701BC7">
      <w:pPr>
        <w:pStyle w:val="ListParagraph"/>
        <w:numPr>
          <w:ilvl w:val="1"/>
          <w:numId w:val="12"/>
        </w:numPr>
        <w:jc w:val="both"/>
        <w:rPr>
          <w:sz w:val="20"/>
        </w:rPr>
      </w:pPr>
      <w:r w:rsidRPr="00F03E66">
        <w:rPr>
          <w:sz w:val="20"/>
        </w:rPr>
        <w:t xml:space="preserve">EUPATI </w:t>
      </w:r>
    </w:p>
    <w:p w14:paraId="16F1A5F2" w14:textId="77777777" w:rsidR="00701BC7" w:rsidRPr="00F03E66" w:rsidRDefault="00701BC7" w:rsidP="00701BC7">
      <w:pPr>
        <w:pStyle w:val="ListParagraph"/>
        <w:numPr>
          <w:ilvl w:val="1"/>
          <w:numId w:val="12"/>
        </w:numPr>
        <w:jc w:val="both"/>
      </w:pPr>
      <w:r w:rsidRPr="00F03E66">
        <w:rPr>
          <w:sz w:val="20"/>
        </w:rPr>
        <w:t>Questions opérationnelles et financières</w:t>
      </w:r>
    </w:p>
    <w:p w14:paraId="4F77DFD9" w14:textId="77777777" w:rsidR="00701BC7" w:rsidRPr="00F03E66" w:rsidRDefault="00701BC7" w:rsidP="00701BC7">
      <w:pPr>
        <w:pStyle w:val="ListParagraph"/>
        <w:numPr>
          <w:ilvl w:val="0"/>
          <w:numId w:val="12"/>
        </w:numPr>
        <w:jc w:val="both"/>
      </w:pPr>
      <w:r w:rsidRPr="00F03E66">
        <w:t>Nicola Bedlington, secrétaire générale</w:t>
      </w:r>
    </w:p>
    <w:p w14:paraId="44D364BE" w14:textId="77777777" w:rsidR="00701BC7" w:rsidRPr="00F03E66" w:rsidRDefault="00701BC7" w:rsidP="00701BC7">
      <w:pPr>
        <w:pStyle w:val="ListParagraph"/>
        <w:numPr>
          <w:ilvl w:val="1"/>
          <w:numId w:val="12"/>
        </w:numPr>
        <w:jc w:val="both"/>
        <w:rPr>
          <w:sz w:val="20"/>
          <w:szCs w:val="20"/>
        </w:rPr>
      </w:pPr>
      <w:r w:rsidRPr="00F03E66">
        <w:rPr>
          <w:sz w:val="20"/>
        </w:rPr>
        <w:t xml:space="preserve">Encadrement, direction et supervision </w:t>
      </w:r>
    </w:p>
    <w:p w14:paraId="7CCCAFDA" w14:textId="77777777" w:rsidR="00701BC7" w:rsidRPr="00F03E66" w:rsidRDefault="00701BC7" w:rsidP="00701BC7">
      <w:pPr>
        <w:pStyle w:val="ListParagraph"/>
        <w:numPr>
          <w:ilvl w:val="1"/>
          <w:numId w:val="12"/>
        </w:numPr>
        <w:jc w:val="both"/>
        <w:rPr>
          <w:sz w:val="20"/>
          <w:szCs w:val="20"/>
        </w:rPr>
      </w:pPr>
      <w:r w:rsidRPr="00F03E66">
        <w:rPr>
          <w:sz w:val="20"/>
        </w:rPr>
        <w:t>Principale porte-parole</w:t>
      </w:r>
    </w:p>
    <w:p w14:paraId="53832E70" w14:textId="77777777" w:rsidR="00701BC7" w:rsidRPr="00F03E66" w:rsidRDefault="00701BC7" w:rsidP="00701BC7">
      <w:pPr>
        <w:pStyle w:val="ListParagraph"/>
        <w:numPr>
          <w:ilvl w:val="1"/>
          <w:numId w:val="12"/>
        </w:numPr>
        <w:jc w:val="both"/>
      </w:pPr>
      <w:r w:rsidRPr="00F03E66">
        <w:rPr>
          <w:sz w:val="20"/>
        </w:rPr>
        <w:t>Représentation de haut niveau et liaison avec les partenaires</w:t>
      </w:r>
    </w:p>
    <w:p w14:paraId="6A995C45" w14:textId="1F81C2BD" w:rsidR="00701BC7" w:rsidRPr="00F03E66" w:rsidRDefault="00701BC7" w:rsidP="00701BC7">
      <w:pPr>
        <w:pStyle w:val="ListParagraph"/>
        <w:numPr>
          <w:ilvl w:val="0"/>
          <w:numId w:val="12"/>
        </w:numPr>
        <w:jc w:val="both"/>
      </w:pPr>
      <w:r w:rsidRPr="00F03E66">
        <w:t xml:space="preserve">Camille Bullot, responsable des relations entre les membres et les parties prenantes </w:t>
      </w:r>
    </w:p>
    <w:p w14:paraId="1875BE40" w14:textId="77777777" w:rsidR="00701BC7" w:rsidRPr="00F03E66" w:rsidRDefault="00701BC7" w:rsidP="00701BC7">
      <w:pPr>
        <w:pStyle w:val="ListParagraph"/>
        <w:numPr>
          <w:ilvl w:val="1"/>
          <w:numId w:val="12"/>
        </w:numPr>
        <w:jc w:val="both"/>
        <w:rPr>
          <w:sz w:val="20"/>
        </w:rPr>
      </w:pPr>
      <w:r w:rsidRPr="00F03E66">
        <w:rPr>
          <w:sz w:val="20"/>
        </w:rPr>
        <w:t>Mobilisation et recrutement des membres</w:t>
      </w:r>
    </w:p>
    <w:p w14:paraId="78106866" w14:textId="77777777" w:rsidR="00701BC7" w:rsidRPr="00F03E66" w:rsidRDefault="00701BC7" w:rsidP="00701BC7">
      <w:pPr>
        <w:pStyle w:val="ListParagraph"/>
        <w:numPr>
          <w:ilvl w:val="1"/>
          <w:numId w:val="12"/>
        </w:numPr>
        <w:jc w:val="both"/>
        <w:rPr>
          <w:sz w:val="20"/>
        </w:rPr>
      </w:pPr>
      <w:r w:rsidRPr="00F03E66">
        <w:rPr>
          <w:sz w:val="20"/>
        </w:rPr>
        <w:t>Modules sur le renforcement des capacités</w:t>
      </w:r>
    </w:p>
    <w:p w14:paraId="28821860" w14:textId="77777777" w:rsidR="00701BC7" w:rsidRPr="00F03E66" w:rsidRDefault="00701BC7" w:rsidP="00701BC7">
      <w:pPr>
        <w:pStyle w:val="ListParagraph"/>
        <w:numPr>
          <w:ilvl w:val="1"/>
          <w:numId w:val="12"/>
        </w:numPr>
        <w:jc w:val="both"/>
      </w:pPr>
      <w:r w:rsidRPr="00F03E66">
        <w:rPr>
          <w:sz w:val="20"/>
        </w:rPr>
        <w:t>Coopération avec les partenaires d’EPF</w:t>
      </w:r>
    </w:p>
    <w:p w14:paraId="21EDF65D" w14:textId="77777777" w:rsidR="00701BC7" w:rsidRPr="00F03E66" w:rsidRDefault="00701BC7" w:rsidP="00701BC7">
      <w:pPr>
        <w:pStyle w:val="ListParagraph"/>
        <w:numPr>
          <w:ilvl w:val="0"/>
          <w:numId w:val="12"/>
        </w:numPr>
        <w:jc w:val="both"/>
      </w:pPr>
      <w:r w:rsidRPr="00F03E66">
        <w:t xml:space="preserve">Danielle Flores, chef de projet junior </w:t>
      </w:r>
    </w:p>
    <w:p w14:paraId="41111F4F" w14:textId="77777777" w:rsidR="00701BC7" w:rsidRPr="00F03E66" w:rsidRDefault="00701BC7" w:rsidP="00701BC7">
      <w:pPr>
        <w:pStyle w:val="ListParagraph"/>
        <w:numPr>
          <w:ilvl w:val="1"/>
          <w:numId w:val="12"/>
        </w:numPr>
        <w:jc w:val="both"/>
        <w:rPr>
          <w:sz w:val="20"/>
        </w:rPr>
      </w:pPr>
      <w:r w:rsidRPr="00F03E66">
        <w:rPr>
          <w:sz w:val="20"/>
        </w:rPr>
        <w:t>EUPATI</w:t>
      </w:r>
    </w:p>
    <w:p w14:paraId="48EAE527" w14:textId="77777777" w:rsidR="00701BC7" w:rsidRPr="00F03E66" w:rsidRDefault="00701BC7" w:rsidP="00701BC7">
      <w:pPr>
        <w:pStyle w:val="ListParagraph"/>
        <w:numPr>
          <w:ilvl w:val="1"/>
          <w:numId w:val="12"/>
        </w:numPr>
        <w:jc w:val="both"/>
        <w:rPr>
          <w:sz w:val="20"/>
        </w:rPr>
      </w:pPr>
      <w:r w:rsidRPr="00F03E66">
        <w:rPr>
          <w:sz w:val="20"/>
        </w:rPr>
        <w:t>Groupe de jeunes patients</w:t>
      </w:r>
    </w:p>
    <w:p w14:paraId="7665DFA2" w14:textId="77777777" w:rsidR="00701BC7" w:rsidRPr="00F03E66" w:rsidRDefault="00701BC7" w:rsidP="00701BC7">
      <w:pPr>
        <w:pStyle w:val="ListParagraph"/>
        <w:numPr>
          <w:ilvl w:val="1"/>
          <w:numId w:val="12"/>
        </w:numPr>
        <w:jc w:val="both"/>
      </w:pPr>
      <w:r w:rsidRPr="00F03E66">
        <w:rPr>
          <w:sz w:val="20"/>
        </w:rPr>
        <w:lastRenderedPageBreak/>
        <w:t>Coordination des projets</w:t>
      </w:r>
    </w:p>
    <w:p w14:paraId="3D413B38" w14:textId="77777777" w:rsidR="00701BC7" w:rsidRPr="00F03E66" w:rsidRDefault="00701BC7" w:rsidP="00701BC7">
      <w:pPr>
        <w:pStyle w:val="ListParagraph"/>
        <w:numPr>
          <w:ilvl w:val="0"/>
          <w:numId w:val="12"/>
        </w:numPr>
        <w:jc w:val="both"/>
      </w:pPr>
      <w:r w:rsidRPr="00F03E66">
        <w:t>Katie Gallagher, conseillère en matière de politique</w:t>
      </w:r>
      <w:r w:rsidRPr="00F03E66">
        <w:sym w:font="Wingdings" w:char="F0E0"/>
      </w:r>
      <w:r w:rsidRPr="00F03E66">
        <w:t xml:space="preserve"> Bienvenue !</w:t>
      </w:r>
    </w:p>
    <w:p w14:paraId="0A89A671" w14:textId="77777777" w:rsidR="00701BC7" w:rsidRPr="00F03E66" w:rsidRDefault="00701BC7" w:rsidP="00701BC7">
      <w:pPr>
        <w:pStyle w:val="ListParagraph"/>
        <w:numPr>
          <w:ilvl w:val="1"/>
          <w:numId w:val="12"/>
        </w:numPr>
        <w:jc w:val="both"/>
        <w:rPr>
          <w:sz w:val="20"/>
        </w:rPr>
      </w:pPr>
      <w:r w:rsidRPr="00F03E66">
        <w:rPr>
          <w:sz w:val="20"/>
        </w:rPr>
        <w:t>Politique et défense des intérêts</w:t>
      </w:r>
    </w:p>
    <w:p w14:paraId="5DC30162" w14:textId="5018818F" w:rsidR="00701BC7" w:rsidRPr="00F03E66" w:rsidRDefault="00701BC7" w:rsidP="00701BC7">
      <w:pPr>
        <w:pStyle w:val="ListParagraph"/>
        <w:numPr>
          <w:ilvl w:val="1"/>
          <w:numId w:val="12"/>
        </w:numPr>
        <w:jc w:val="both"/>
        <w:rPr>
          <w:sz w:val="20"/>
        </w:rPr>
      </w:pPr>
      <w:r w:rsidRPr="00F03E66">
        <w:rPr>
          <w:sz w:val="20"/>
        </w:rPr>
        <w:t>Stratégie d’accès</w:t>
      </w:r>
    </w:p>
    <w:p w14:paraId="1D18FF9E" w14:textId="77777777" w:rsidR="00701BC7" w:rsidRPr="00F03E66" w:rsidRDefault="00701BC7" w:rsidP="00701BC7">
      <w:pPr>
        <w:pStyle w:val="ListParagraph"/>
        <w:numPr>
          <w:ilvl w:val="1"/>
          <w:numId w:val="12"/>
        </w:numPr>
        <w:jc w:val="both"/>
      </w:pPr>
      <w:r w:rsidRPr="00F03E66">
        <w:rPr>
          <w:sz w:val="20"/>
        </w:rPr>
        <w:t>Groupe consultatif en matière de politiques et groupe de travail sur l’accès</w:t>
      </w:r>
    </w:p>
    <w:p w14:paraId="63132344" w14:textId="77777777" w:rsidR="00701BC7" w:rsidRPr="00F03E66" w:rsidRDefault="00701BC7" w:rsidP="00701BC7">
      <w:pPr>
        <w:pStyle w:val="ListParagraph"/>
        <w:numPr>
          <w:ilvl w:val="0"/>
          <w:numId w:val="12"/>
        </w:numPr>
        <w:jc w:val="both"/>
      </w:pPr>
      <w:r w:rsidRPr="00F03E66">
        <w:t>Zilvinas Galvenas, responsable informatique</w:t>
      </w:r>
    </w:p>
    <w:p w14:paraId="703CE3DB" w14:textId="77777777" w:rsidR="00701BC7" w:rsidRPr="00F03E66" w:rsidRDefault="00701BC7" w:rsidP="00701BC7">
      <w:pPr>
        <w:pStyle w:val="ListParagraph"/>
        <w:numPr>
          <w:ilvl w:val="1"/>
          <w:numId w:val="12"/>
        </w:numPr>
        <w:jc w:val="both"/>
        <w:rPr>
          <w:sz w:val="20"/>
        </w:rPr>
      </w:pPr>
      <w:r w:rsidRPr="00F03E66">
        <w:rPr>
          <w:sz w:val="20"/>
        </w:rPr>
        <w:t>Coordination informatique</w:t>
      </w:r>
    </w:p>
    <w:p w14:paraId="6AFE47EF" w14:textId="77777777" w:rsidR="00701BC7" w:rsidRPr="00F03E66" w:rsidRDefault="00701BC7" w:rsidP="00701BC7">
      <w:pPr>
        <w:pStyle w:val="ListParagraph"/>
        <w:numPr>
          <w:ilvl w:val="1"/>
          <w:numId w:val="12"/>
        </w:numPr>
        <w:jc w:val="both"/>
        <w:rPr>
          <w:sz w:val="20"/>
        </w:rPr>
      </w:pPr>
      <w:r w:rsidRPr="00F03E66">
        <w:rPr>
          <w:sz w:val="20"/>
        </w:rPr>
        <w:t>Maintenance des serveurs</w:t>
      </w:r>
    </w:p>
    <w:p w14:paraId="381A93EF" w14:textId="77777777" w:rsidR="00701BC7" w:rsidRPr="00F03E66" w:rsidRDefault="00701BC7" w:rsidP="00701BC7">
      <w:pPr>
        <w:pStyle w:val="ListParagraph"/>
        <w:numPr>
          <w:ilvl w:val="1"/>
          <w:numId w:val="12"/>
        </w:numPr>
        <w:jc w:val="both"/>
      </w:pPr>
      <w:r w:rsidRPr="00F03E66">
        <w:rPr>
          <w:sz w:val="20"/>
        </w:rPr>
        <w:t>Solutions Web</w:t>
      </w:r>
    </w:p>
    <w:p w14:paraId="6EAA1841" w14:textId="77777777" w:rsidR="00701BC7" w:rsidRPr="00F03E66" w:rsidRDefault="00701BC7" w:rsidP="00701BC7">
      <w:pPr>
        <w:pStyle w:val="ListParagraph"/>
        <w:numPr>
          <w:ilvl w:val="0"/>
          <w:numId w:val="12"/>
        </w:numPr>
        <w:jc w:val="both"/>
      </w:pPr>
      <w:r w:rsidRPr="00F03E66">
        <w:t xml:space="preserve">Sara Gayarre, adjointe à la communication </w:t>
      </w:r>
      <w:r w:rsidRPr="00F03E66">
        <w:sym w:font="Wingdings" w:char="F0E0"/>
      </w:r>
      <w:r w:rsidRPr="00F03E66">
        <w:t xml:space="preserve"> Bienvenue !</w:t>
      </w:r>
    </w:p>
    <w:p w14:paraId="0E716D0D" w14:textId="77777777" w:rsidR="00701BC7" w:rsidRPr="00F03E66" w:rsidRDefault="00701BC7" w:rsidP="00701BC7">
      <w:pPr>
        <w:pStyle w:val="ListParagraph"/>
        <w:numPr>
          <w:ilvl w:val="1"/>
          <w:numId w:val="12"/>
        </w:numPr>
        <w:jc w:val="both"/>
        <w:rPr>
          <w:sz w:val="20"/>
        </w:rPr>
      </w:pPr>
      <w:r w:rsidRPr="00F03E66">
        <w:rPr>
          <w:sz w:val="20"/>
        </w:rPr>
        <w:t>Campagne sur l’émancipation des patients</w:t>
      </w:r>
    </w:p>
    <w:p w14:paraId="307153BB" w14:textId="77777777" w:rsidR="00701BC7" w:rsidRPr="00F03E66" w:rsidRDefault="00701BC7" w:rsidP="00701BC7">
      <w:pPr>
        <w:pStyle w:val="ListParagraph"/>
        <w:numPr>
          <w:ilvl w:val="1"/>
          <w:numId w:val="12"/>
        </w:numPr>
        <w:jc w:val="both"/>
        <w:rPr>
          <w:sz w:val="20"/>
        </w:rPr>
      </w:pPr>
      <w:r w:rsidRPr="00F03E66">
        <w:rPr>
          <w:sz w:val="20"/>
        </w:rPr>
        <w:t>Réseaux sociaux</w:t>
      </w:r>
    </w:p>
    <w:p w14:paraId="06A5F5C5" w14:textId="77777777" w:rsidR="00701BC7" w:rsidRPr="00F03E66" w:rsidRDefault="00701BC7" w:rsidP="00701BC7">
      <w:pPr>
        <w:pStyle w:val="ListParagraph"/>
        <w:numPr>
          <w:ilvl w:val="1"/>
          <w:numId w:val="12"/>
        </w:numPr>
        <w:jc w:val="both"/>
      </w:pPr>
      <w:r w:rsidRPr="00F03E66">
        <w:rPr>
          <w:sz w:val="20"/>
        </w:rPr>
        <w:t>Production de contenus</w:t>
      </w:r>
    </w:p>
    <w:p w14:paraId="27D228F6" w14:textId="77777777" w:rsidR="00701BC7" w:rsidRPr="00F03E66" w:rsidRDefault="00701BC7" w:rsidP="00701BC7">
      <w:pPr>
        <w:pStyle w:val="ListParagraph"/>
        <w:numPr>
          <w:ilvl w:val="0"/>
          <w:numId w:val="12"/>
        </w:numPr>
        <w:jc w:val="both"/>
      </w:pPr>
      <w:r w:rsidRPr="00F03E66">
        <w:t>Selena Imerovic, responsable du renforcement des capacités</w:t>
      </w:r>
      <w:r w:rsidRPr="00F03E66">
        <w:sym w:font="Wingdings" w:char="F0E0"/>
      </w:r>
      <w:r w:rsidRPr="00F03E66">
        <w:t xml:space="preserve"> Bienvenue !</w:t>
      </w:r>
    </w:p>
    <w:p w14:paraId="447A2727" w14:textId="77777777" w:rsidR="00701BC7" w:rsidRPr="00F03E66" w:rsidRDefault="00701BC7" w:rsidP="00701BC7">
      <w:pPr>
        <w:pStyle w:val="ListParagraph"/>
        <w:numPr>
          <w:ilvl w:val="1"/>
          <w:numId w:val="12"/>
        </w:numPr>
        <w:jc w:val="both"/>
        <w:rPr>
          <w:sz w:val="20"/>
        </w:rPr>
      </w:pPr>
      <w:r w:rsidRPr="00F03E66">
        <w:rPr>
          <w:sz w:val="20"/>
        </w:rPr>
        <w:t>Programme de renforcement des capacités</w:t>
      </w:r>
    </w:p>
    <w:p w14:paraId="1D3CEF71" w14:textId="77777777" w:rsidR="00701BC7" w:rsidRPr="00F03E66" w:rsidRDefault="00701BC7" w:rsidP="00701BC7">
      <w:pPr>
        <w:pStyle w:val="ListParagraph"/>
        <w:numPr>
          <w:ilvl w:val="1"/>
          <w:numId w:val="12"/>
        </w:numPr>
        <w:jc w:val="both"/>
        <w:rPr>
          <w:sz w:val="20"/>
        </w:rPr>
      </w:pPr>
      <w:r w:rsidRPr="00F03E66">
        <w:rPr>
          <w:sz w:val="20"/>
        </w:rPr>
        <w:t>Atelier thématique</w:t>
      </w:r>
    </w:p>
    <w:p w14:paraId="45BA8796" w14:textId="77777777" w:rsidR="00701BC7" w:rsidRPr="00F03E66" w:rsidRDefault="00701BC7" w:rsidP="00701BC7">
      <w:pPr>
        <w:pStyle w:val="ListParagraph"/>
        <w:numPr>
          <w:ilvl w:val="1"/>
          <w:numId w:val="12"/>
        </w:numPr>
        <w:jc w:val="both"/>
      </w:pPr>
      <w:r w:rsidRPr="00F03E66">
        <w:rPr>
          <w:sz w:val="20"/>
        </w:rPr>
        <w:t>Soutien aux projets</w:t>
      </w:r>
    </w:p>
    <w:p w14:paraId="1FF04E8D" w14:textId="77777777" w:rsidR="00701BC7" w:rsidRPr="00F03E66" w:rsidRDefault="00701BC7" w:rsidP="00701BC7">
      <w:pPr>
        <w:pStyle w:val="ListParagraph"/>
        <w:numPr>
          <w:ilvl w:val="0"/>
          <w:numId w:val="12"/>
        </w:numPr>
        <w:jc w:val="both"/>
      </w:pPr>
      <w:r w:rsidRPr="00F03E66">
        <w:t>Kaisa Immonen, responsable des politiques</w:t>
      </w:r>
    </w:p>
    <w:p w14:paraId="61022E85" w14:textId="77777777" w:rsidR="00701BC7" w:rsidRPr="00F03E66" w:rsidRDefault="00701BC7" w:rsidP="00701BC7">
      <w:pPr>
        <w:pStyle w:val="ListParagraph"/>
        <w:numPr>
          <w:ilvl w:val="1"/>
          <w:numId w:val="12"/>
        </w:numPr>
        <w:jc w:val="both"/>
        <w:rPr>
          <w:sz w:val="20"/>
        </w:rPr>
      </w:pPr>
      <w:r w:rsidRPr="00F03E66">
        <w:rPr>
          <w:sz w:val="20"/>
        </w:rPr>
        <w:t xml:space="preserve">Programmes stratégiques et politiques </w:t>
      </w:r>
    </w:p>
    <w:p w14:paraId="2BBF801B" w14:textId="77777777" w:rsidR="00701BC7" w:rsidRPr="00F03E66" w:rsidRDefault="00701BC7" w:rsidP="00701BC7">
      <w:pPr>
        <w:pStyle w:val="ListParagraph"/>
        <w:numPr>
          <w:ilvl w:val="1"/>
          <w:numId w:val="12"/>
        </w:numPr>
        <w:jc w:val="both"/>
        <w:rPr>
          <w:sz w:val="20"/>
        </w:rPr>
      </w:pPr>
      <w:r w:rsidRPr="00F03E66">
        <w:rPr>
          <w:sz w:val="20"/>
        </w:rPr>
        <w:t>Institutions de l’UE et parties prenantes</w:t>
      </w:r>
    </w:p>
    <w:p w14:paraId="6CA252D7" w14:textId="77777777" w:rsidR="00701BC7" w:rsidRPr="00F03E66" w:rsidRDefault="00701BC7" w:rsidP="00701BC7">
      <w:pPr>
        <w:pStyle w:val="ListParagraph"/>
        <w:numPr>
          <w:ilvl w:val="1"/>
          <w:numId w:val="12"/>
        </w:numPr>
        <w:jc w:val="both"/>
        <w:rPr>
          <w:sz w:val="20"/>
        </w:rPr>
      </w:pPr>
      <w:r w:rsidRPr="00F03E66">
        <w:rPr>
          <w:sz w:val="20"/>
        </w:rPr>
        <w:t>Émancipation des patients, sécurité des patients, qualité des soins et soins transfrontaliers</w:t>
      </w:r>
    </w:p>
    <w:p w14:paraId="2A50E370" w14:textId="77777777" w:rsidR="00701BC7" w:rsidRPr="00F03E66" w:rsidRDefault="00701BC7" w:rsidP="00701BC7">
      <w:pPr>
        <w:pStyle w:val="ListParagraph"/>
        <w:numPr>
          <w:ilvl w:val="0"/>
          <w:numId w:val="12"/>
        </w:numPr>
        <w:jc w:val="both"/>
        <w:rPr>
          <w:sz w:val="20"/>
        </w:rPr>
      </w:pPr>
      <w:r w:rsidRPr="00F03E66">
        <w:t xml:space="preserve">Laurent Louette, responsable de la communication </w:t>
      </w:r>
      <w:r w:rsidRPr="00F03E66">
        <w:sym w:font="Wingdings" w:char="F0E0"/>
      </w:r>
      <w:r w:rsidRPr="00F03E66">
        <w:t xml:space="preserve"> Bienvenue !</w:t>
      </w:r>
    </w:p>
    <w:p w14:paraId="7C3217BA" w14:textId="77777777" w:rsidR="00701BC7" w:rsidRPr="00F03E66" w:rsidRDefault="00701BC7" w:rsidP="00701BC7">
      <w:pPr>
        <w:pStyle w:val="ListParagraph"/>
        <w:numPr>
          <w:ilvl w:val="1"/>
          <w:numId w:val="12"/>
        </w:numPr>
        <w:jc w:val="both"/>
        <w:rPr>
          <w:sz w:val="20"/>
        </w:rPr>
      </w:pPr>
      <w:r w:rsidRPr="00F03E66">
        <w:rPr>
          <w:sz w:val="20"/>
        </w:rPr>
        <w:t>Stratégie de communication</w:t>
      </w:r>
    </w:p>
    <w:p w14:paraId="28C524D2" w14:textId="77777777" w:rsidR="00701BC7" w:rsidRPr="00F03E66" w:rsidRDefault="00701BC7" w:rsidP="00701BC7">
      <w:pPr>
        <w:pStyle w:val="ListParagraph"/>
        <w:numPr>
          <w:ilvl w:val="1"/>
          <w:numId w:val="12"/>
        </w:numPr>
        <w:jc w:val="both"/>
        <w:rPr>
          <w:sz w:val="20"/>
        </w:rPr>
      </w:pPr>
      <w:r w:rsidRPr="00F03E66">
        <w:rPr>
          <w:sz w:val="20"/>
        </w:rPr>
        <w:t>Relations avec la presse</w:t>
      </w:r>
    </w:p>
    <w:p w14:paraId="2E22557F" w14:textId="77777777" w:rsidR="00701BC7" w:rsidRPr="00F03E66" w:rsidRDefault="00701BC7" w:rsidP="00701BC7">
      <w:pPr>
        <w:pStyle w:val="ListParagraph"/>
        <w:numPr>
          <w:ilvl w:val="1"/>
          <w:numId w:val="12"/>
        </w:numPr>
        <w:jc w:val="both"/>
        <w:rPr>
          <w:sz w:val="20"/>
        </w:rPr>
      </w:pPr>
      <w:r w:rsidRPr="00F03E66">
        <w:rPr>
          <w:sz w:val="20"/>
        </w:rPr>
        <w:t>Gestion de contenus</w:t>
      </w:r>
    </w:p>
    <w:p w14:paraId="7636AE5E" w14:textId="77777777" w:rsidR="00701BC7" w:rsidRPr="00F03E66" w:rsidRDefault="00701BC7" w:rsidP="00701BC7">
      <w:pPr>
        <w:pStyle w:val="ListParagraph"/>
        <w:numPr>
          <w:ilvl w:val="0"/>
          <w:numId w:val="12"/>
        </w:numPr>
        <w:jc w:val="both"/>
      </w:pPr>
      <w:r w:rsidRPr="00F03E66">
        <w:t>Valentina Strammiello, responsable des programmes</w:t>
      </w:r>
    </w:p>
    <w:p w14:paraId="2ACC460F" w14:textId="77777777" w:rsidR="00701BC7" w:rsidRPr="00F03E66" w:rsidRDefault="00701BC7" w:rsidP="00701BC7">
      <w:pPr>
        <w:pStyle w:val="ListParagraph"/>
        <w:numPr>
          <w:ilvl w:val="1"/>
          <w:numId w:val="12"/>
        </w:numPr>
        <w:jc w:val="both"/>
        <w:rPr>
          <w:sz w:val="20"/>
        </w:rPr>
      </w:pPr>
      <w:r w:rsidRPr="00F03E66">
        <w:rPr>
          <w:sz w:val="20"/>
        </w:rPr>
        <w:t xml:space="preserve">Gestion de projet </w:t>
      </w:r>
    </w:p>
    <w:p w14:paraId="79A8754D" w14:textId="77777777" w:rsidR="00701BC7" w:rsidRPr="00F03E66" w:rsidRDefault="00701BC7" w:rsidP="00701BC7">
      <w:pPr>
        <w:pStyle w:val="ListParagraph"/>
        <w:numPr>
          <w:ilvl w:val="1"/>
          <w:numId w:val="12"/>
        </w:numPr>
        <w:jc w:val="both"/>
        <w:rPr>
          <w:sz w:val="20"/>
        </w:rPr>
      </w:pPr>
      <w:r w:rsidRPr="00F03E66">
        <w:rPr>
          <w:sz w:val="20"/>
        </w:rPr>
        <w:t>Évaluation des technologies de la santé</w:t>
      </w:r>
    </w:p>
    <w:p w14:paraId="4EA91298" w14:textId="77777777" w:rsidR="00701BC7" w:rsidRPr="00F03E66" w:rsidRDefault="00701BC7" w:rsidP="00701BC7">
      <w:pPr>
        <w:pStyle w:val="ListParagraph"/>
        <w:numPr>
          <w:ilvl w:val="1"/>
          <w:numId w:val="12"/>
        </w:numPr>
        <w:jc w:val="both"/>
      </w:pPr>
      <w:r w:rsidRPr="00F03E66">
        <w:rPr>
          <w:sz w:val="20"/>
        </w:rPr>
        <w:t>Groupe de jeunes patients</w:t>
      </w:r>
    </w:p>
    <w:p w14:paraId="473B2237" w14:textId="77777777" w:rsidR="00701BC7" w:rsidRPr="00F03E66" w:rsidRDefault="00701BC7" w:rsidP="00701BC7">
      <w:pPr>
        <w:pStyle w:val="ListParagraph"/>
        <w:numPr>
          <w:ilvl w:val="0"/>
          <w:numId w:val="12"/>
        </w:numPr>
        <w:jc w:val="both"/>
      </w:pPr>
      <w:r w:rsidRPr="00F03E66">
        <w:t>Véronique Tarasovici, chef de bureau et responsable événementiel</w:t>
      </w:r>
    </w:p>
    <w:p w14:paraId="429C7F62" w14:textId="77777777" w:rsidR="00701BC7" w:rsidRPr="00F03E66" w:rsidRDefault="00701BC7" w:rsidP="00701BC7">
      <w:pPr>
        <w:pStyle w:val="ListParagraph"/>
        <w:numPr>
          <w:ilvl w:val="1"/>
          <w:numId w:val="12"/>
        </w:numPr>
        <w:jc w:val="both"/>
        <w:rPr>
          <w:sz w:val="20"/>
        </w:rPr>
      </w:pPr>
      <w:r w:rsidRPr="00F03E66">
        <w:rPr>
          <w:sz w:val="20"/>
        </w:rPr>
        <w:t>RH</w:t>
      </w:r>
    </w:p>
    <w:p w14:paraId="08CF9F8E" w14:textId="77777777" w:rsidR="00701BC7" w:rsidRPr="00F03E66" w:rsidRDefault="00701BC7" w:rsidP="00701BC7">
      <w:pPr>
        <w:pStyle w:val="ListParagraph"/>
        <w:numPr>
          <w:ilvl w:val="1"/>
          <w:numId w:val="12"/>
        </w:numPr>
        <w:jc w:val="both"/>
        <w:rPr>
          <w:sz w:val="20"/>
        </w:rPr>
      </w:pPr>
      <w:r w:rsidRPr="00F03E66">
        <w:rPr>
          <w:sz w:val="20"/>
        </w:rPr>
        <w:t>Événements</w:t>
      </w:r>
    </w:p>
    <w:p w14:paraId="2028D2F8" w14:textId="77777777" w:rsidR="00701BC7" w:rsidRPr="00F03E66" w:rsidRDefault="00701BC7" w:rsidP="00701BC7">
      <w:pPr>
        <w:pStyle w:val="ListParagraph"/>
        <w:numPr>
          <w:ilvl w:val="1"/>
          <w:numId w:val="12"/>
        </w:numPr>
        <w:jc w:val="both"/>
      </w:pPr>
      <w:r w:rsidRPr="00F03E66">
        <w:rPr>
          <w:sz w:val="20"/>
        </w:rPr>
        <w:t>Groupe de travail chargé des finances</w:t>
      </w:r>
    </w:p>
    <w:p w14:paraId="59323967" w14:textId="77777777" w:rsidR="00701BC7" w:rsidRPr="00F03E66" w:rsidRDefault="00701BC7" w:rsidP="00701BC7">
      <w:pPr>
        <w:pStyle w:val="ListParagraph"/>
        <w:numPr>
          <w:ilvl w:val="0"/>
          <w:numId w:val="12"/>
        </w:numPr>
        <w:jc w:val="both"/>
      </w:pPr>
      <w:r w:rsidRPr="00F03E66">
        <w:t xml:space="preserve">Stefano Tironi, responsable des finances et assistant de la secrétaire générale </w:t>
      </w:r>
    </w:p>
    <w:p w14:paraId="76D0FEEE" w14:textId="77777777" w:rsidR="00701BC7" w:rsidRPr="00F03E66" w:rsidRDefault="00701BC7" w:rsidP="00701BC7">
      <w:pPr>
        <w:pStyle w:val="ListParagraph"/>
        <w:numPr>
          <w:ilvl w:val="1"/>
          <w:numId w:val="12"/>
        </w:numPr>
        <w:jc w:val="both"/>
        <w:rPr>
          <w:sz w:val="20"/>
        </w:rPr>
      </w:pPr>
      <w:r w:rsidRPr="00F03E66">
        <w:rPr>
          <w:sz w:val="20"/>
        </w:rPr>
        <w:t>Questions financières</w:t>
      </w:r>
    </w:p>
    <w:p w14:paraId="4AD0DA7C" w14:textId="77777777" w:rsidR="00701BC7" w:rsidRPr="00F03E66" w:rsidRDefault="00701BC7" w:rsidP="00701BC7">
      <w:pPr>
        <w:pStyle w:val="ListParagraph"/>
        <w:numPr>
          <w:ilvl w:val="1"/>
          <w:numId w:val="12"/>
        </w:numPr>
        <w:jc w:val="both"/>
        <w:rPr>
          <w:sz w:val="20"/>
        </w:rPr>
      </w:pPr>
      <w:r w:rsidRPr="00F03E66">
        <w:rPr>
          <w:sz w:val="20"/>
        </w:rPr>
        <w:t>Assistant de la secrétaire générale</w:t>
      </w:r>
    </w:p>
    <w:p w14:paraId="495AA1C9" w14:textId="77777777" w:rsidR="00701BC7" w:rsidRPr="00F03E66" w:rsidRDefault="00701BC7" w:rsidP="00701BC7">
      <w:pPr>
        <w:pStyle w:val="ListParagraph"/>
        <w:numPr>
          <w:ilvl w:val="1"/>
          <w:numId w:val="12"/>
        </w:numPr>
        <w:jc w:val="both"/>
        <w:rPr>
          <w:sz w:val="20"/>
        </w:rPr>
      </w:pPr>
      <w:r w:rsidRPr="00F03E66">
        <w:rPr>
          <w:sz w:val="20"/>
        </w:rPr>
        <w:t>EUPATI &amp; PACT</w:t>
      </w:r>
    </w:p>
    <w:p w14:paraId="34FD7496" w14:textId="77777777" w:rsidR="00701BC7" w:rsidRPr="00F03E66" w:rsidRDefault="00701BC7" w:rsidP="00701BC7">
      <w:pPr>
        <w:pStyle w:val="ListParagraph"/>
        <w:jc w:val="both"/>
      </w:pPr>
    </w:p>
    <w:p w14:paraId="7A6E6CCA" w14:textId="77777777" w:rsidR="00701BC7" w:rsidRPr="00F03E66" w:rsidRDefault="00701BC7" w:rsidP="00701BC7">
      <w:pPr>
        <w:jc w:val="both"/>
      </w:pPr>
    </w:p>
    <w:p w14:paraId="79507A77" w14:textId="77777777" w:rsidR="00701BC7" w:rsidRPr="00F03E66" w:rsidRDefault="00701BC7" w:rsidP="00701BC7">
      <w:pPr>
        <w:jc w:val="both"/>
      </w:pPr>
      <w:r w:rsidRPr="00F03E66">
        <w:t xml:space="preserve">Au revoir, donnez-nous des nouvelles et bonne chance pour la suite ! </w:t>
      </w:r>
    </w:p>
    <w:p w14:paraId="1F771574" w14:textId="77777777" w:rsidR="00701BC7" w:rsidRPr="00F03E66" w:rsidRDefault="00701BC7" w:rsidP="00701BC7">
      <w:pPr>
        <w:pStyle w:val="ListParagraph"/>
        <w:numPr>
          <w:ilvl w:val="1"/>
          <w:numId w:val="12"/>
        </w:numPr>
        <w:jc w:val="both"/>
      </w:pPr>
      <w:r w:rsidRPr="00F03E66">
        <w:t>Laurène Souchet (conseillère en matière de politiques)</w:t>
      </w:r>
    </w:p>
    <w:p w14:paraId="367EBE1C" w14:textId="77777777" w:rsidR="00701BC7" w:rsidRPr="00F03E66" w:rsidRDefault="00701BC7" w:rsidP="00701BC7">
      <w:pPr>
        <w:pStyle w:val="ListParagraph"/>
        <w:numPr>
          <w:ilvl w:val="1"/>
          <w:numId w:val="12"/>
        </w:numPr>
        <w:jc w:val="both"/>
      </w:pPr>
      <w:r w:rsidRPr="00F03E66">
        <w:t>Valentina Stylianou (assistante en matière de communication)</w:t>
      </w:r>
    </w:p>
    <w:p w14:paraId="37501023" w14:textId="77777777" w:rsidR="00701BC7" w:rsidRPr="00F03E66" w:rsidRDefault="00701BC7" w:rsidP="00701BC7">
      <w:pPr>
        <w:ind w:left="1080"/>
        <w:jc w:val="both"/>
      </w:pPr>
    </w:p>
    <w:p w14:paraId="1587F1FF" w14:textId="6C8224B6" w:rsidR="00701BC7" w:rsidRPr="00F03E66" w:rsidRDefault="005D025A" w:rsidP="00701BC7">
      <w:pPr>
        <w:pStyle w:val="Heading2"/>
        <w:numPr>
          <w:ilvl w:val="0"/>
          <w:numId w:val="0"/>
        </w:numPr>
      </w:pPr>
      <w:bookmarkStart w:id="49" w:name="_Toc477765592"/>
      <w:bookmarkStart w:id="50" w:name="_Toc494709031"/>
      <w:r>
        <w:rPr>
          <w:rFonts w:cs="Mangal"/>
        </w:rPr>
        <w:lastRenderedPageBreak/>
        <w:t>G</w:t>
      </w:r>
      <w:r w:rsidR="00701BC7" w:rsidRPr="00F03E66">
        <w:rPr>
          <w:rFonts w:cs="Mangal"/>
        </w:rPr>
        <w:t>ouvernance</w:t>
      </w:r>
      <w:bookmarkEnd w:id="49"/>
      <w:bookmarkEnd w:id="50"/>
    </w:p>
    <w:p w14:paraId="1B5B90F7" w14:textId="5F03CFD8" w:rsidR="00701BC7" w:rsidRPr="00F03E66" w:rsidRDefault="00701BC7" w:rsidP="00701BC7">
      <w:pPr>
        <w:pStyle w:val="ListParagraph"/>
        <w:jc w:val="both"/>
      </w:pPr>
    </w:p>
    <w:p w14:paraId="22D51897" w14:textId="1A528489" w:rsidR="00701BC7" w:rsidRPr="00F03E66" w:rsidRDefault="00600DB9" w:rsidP="00701BC7">
      <w:pPr>
        <w:pStyle w:val="ListParagraph"/>
        <w:jc w:val="both"/>
      </w:pPr>
      <w:r>
        <w:rPr>
          <w:noProof/>
          <w:lang w:val="es-ES" w:eastAsia="es-ES" w:bidi="ks-Deva"/>
        </w:rPr>
        <w:drawing>
          <wp:inline distT="0" distB="0" distL="0" distR="0" wp14:anchorId="57F683DD" wp14:editId="10BF8CA9">
            <wp:extent cx="3943519" cy="2960914"/>
            <wp:effectExtent l="0" t="0" r="0" b="0"/>
            <wp:docPr id="8" name="Imagen 8" descr="\\ANEXIAM\Anexiam\ANEXIAM\Projectes 2017\9. Setembre\EPF\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EXIAM\Anexiam\ANEXIAM\Projectes 2017\9. Setembre\EPF\Char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45264" cy="2962224"/>
                    </a:xfrm>
                    <a:prstGeom prst="rect">
                      <a:avLst/>
                    </a:prstGeom>
                    <a:noFill/>
                    <a:ln>
                      <a:noFill/>
                    </a:ln>
                  </pic:spPr>
                </pic:pic>
              </a:graphicData>
            </a:graphic>
          </wp:inline>
        </w:drawing>
      </w:r>
    </w:p>
    <w:p w14:paraId="641D2FEC" w14:textId="580BE362" w:rsidR="00701BC7" w:rsidRPr="00F03E66" w:rsidRDefault="005D025A" w:rsidP="00701BC7">
      <w:pPr>
        <w:pStyle w:val="Heading2"/>
        <w:numPr>
          <w:ilvl w:val="0"/>
          <w:numId w:val="0"/>
        </w:numPr>
        <w:ind w:left="720" w:hanging="720"/>
        <w:jc w:val="both"/>
      </w:pPr>
      <w:bookmarkStart w:id="51" w:name="_Toc477765593"/>
      <w:bookmarkStart w:id="52" w:name="_Toc494709032"/>
      <w:r>
        <w:rPr>
          <w:rFonts w:cs="Mangal"/>
        </w:rPr>
        <w:t>E</w:t>
      </w:r>
      <w:r w:rsidR="00701BC7" w:rsidRPr="00F03E66">
        <w:rPr>
          <w:rFonts w:cs="Mangal"/>
        </w:rPr>
        <w:t>ngagement envers l’apprentissage – évaluation</w:t>
      </w:r>
      <w:bookmarkEnd w:id="51"/>
      <w:bookmarkEnd w:id="52"/>
    </w:p>
    <w:p w14:paraId="4EC44D1F" w14:textId="77777777" w:rsidR="00701BC7" w:rsidRPr="00F03E66" w:rsidRDefault="00701BC7" w:rsidP="00701BC7">
      <w:pPr>
        <w:jc w:val="both"/>
      </w:pPr>
      <w:r w:rsidRPr="00F03E66">
        <w:t>Dans la lignée de son engagement envers l’apprentissage et son développement en tant qu’organisation, EPF a demandé à un consultant indépendant de procéder à une évaluation externe de la réalisation de son plan de travail pour 2016.</w:t>
      </w:r>
    </w:p>
    <w:p w14:paraId="5BCF76AD" w14:textId="77777777" w:rsidR="00701BC7" w:rsidRPr="00F03E66" w:rsidRDefault="00701BC7" w:rsidP="00701BC7">
      <w:pPr>
        <w:jc w:val="both"/>
      </w:pPr>
      <w:r w:rsidRPr="00F03E66">
        <w:t>En se fondant sur les actions d’EPF en matière de sécurité des patients, le séminaire régional de promotion et le groupe de travail sur l’accès des patients aux soins, le consultant externe a évalué la qualité et la constance des activités d’EPF en 2016.</w:t>
      </w:r>
    </w:p>
    <w:p w14:paraId="4108B193" w14:textId="77777777" w:rsidR="00701BC7" w:rsidRPr="00F03E66" w:rsidRDefault="00701BC7" w:rsidP="00701BC7">
      <w:pPr>
        <w:jc w:val="both"/>
      </w:pPr>
      <w:r w:rsidRPr="00F03E66">
        <w:t>Le rapport d’évaluation dispose, dans ses conclusions générales, de la bonne réalisation du programme de travail d’EPF en 2016. Il ressort des entretiens menés par l’évaluateur que le travail entrepris par EPF est très apprécié des participants. Le rapport souligne également le niveau élevé de supervision et de suivi des actions individuelles ainsi que la qualité et la constance impressionnantes des documents du programme.</w:t>
      </w:r>
    </w:p>
    <w:p w14:paraId="05912F5F" w14:textId="4801DB47" w:rsidR="00701BC7" w:rsidRPr="00F03E66" w:rsidRDefault="00701BC7" w:rsidP="00701BC7">
      <w:pPr>
        <w:jc w:val="both"/>
      </w:pPr>
      <w:r w:rsidRPr="00F03E66">
        <w:t>Afin d’améliorer la mise en œuvre du programme de travail, l’évaluateur recommande à EPF de continuer à rechercher des approches innovantes en matière de formations et d’événements interactifs, ainsi que d’approfondir le développement de contacts avec les réseaux européens de groupes vulnérables. Il a également suggéré de renforcer la capacité des associations citoyennes, pour aider les petites associations de patients à s’adresser aux décideurs.</w:t>
      </w:r>
    </w:p>
    <w:p w14:paraId="2DD2F042" w14:textId="77777777" w:rsidR="00701BC7" w:rsidRPr="00F03E66" w:rsidRDefault="00701BC7" w:rsidP="00701BC7">
      <w:pPr>
        <w:pStyle w:val="Heading1"/>
        <w:ind w:left="567" w:hanging="567"/>
        <w:jc w:val="both"/>
      </w:pPr>
      <w:bookmarkStart w:id="53" w:name="_Toc477765594"/>
      <w:bookmarkStart w:id="54" w:name="_Toc494709033"/>
      <w:r w:rsidRPr="00F03E66">
        <w:rPr>
          <w:rFonts w:cs="Mangal"/>
        </w:rPr>
        <w:t>Les comptes et le rapport d’audit</w:t>
      </w:r>
      <w:bookmarkEnd w:id="53"/>
      <w:bookmarkEnd w:id="54"/>
    </w:p>
    <w:p w14:paraId="1057D5EB" w14:textId="77777777" w:rsidR="00701BC7" w:rsidRPr="00F03E66" w:rsidRDefault="00701BC7" w:rsidP="00701BC7">
      <w:pPr>
        <w:spacing w:after="0"/>
        <w:jc w:val="both"/>
        <w:rPr>
          <w:b/>
        </w:rPr>
      </w:pPr>
    </w:p>
    <w:p w14:paraId="14B645DB" w14:textId="0A460824" w:rsidR="00701BC7" w:rsidRPr="00F03E66" w:rsidRDefault="00701BC7" w:rsidP="00701BC7">
      <w:pPr>
        <w:spacing w:after="0"/>
        <w:jc w:val="both"/>
        <w:rPr>
          <w:b/>
        </w:rPr>
      </w:pPr>
      <w:r w:rsidRPr="00F03E66">
        <w:rPr>
          <w:b/>
        </w:rPr>
        <w:lastRenderedPageBreak/>
        <w:t>LE RAPPORT D’AUDIT CONTRACTUEL AU CONSEIL D’ADMINISTRATION DE L’ASBL DU FORUM EUROPÉEN DES PATIENTS SUR LES ÉTATS FINANCIERS DE L’ANNÉE S’EST ACHEVÉ LE 31 DÉCEMBRE 2015.</w:t>
      </w:r>
    </w:p>
    <w:p w14:paraId="2FA29FDA" w14:textId="77777777" w:rsidR="00701BC7" w:rsidRPr="00F03E66" w:rsidRDefault="00701BC7" w:rsidP="00701BC7">
      <w:pPr>
        <w:spacing w:after="0"/>
        <w:jc w:val="both"/>
        <w:rPr>
          <w:b/>
        </w:rPr>
      </w:pPr>
    </w:p>
    <w:p w14:paraId="0CDB3801" w14:textId="77777777" w:rsidR="00701BC7" w:rsidRPr="00F03E66" w:rsidRDefault="00701BC7" w:rsidP="00701BC7">
      <w:pPr>
        <w:spacing w:after="0"/>
        <w:jc w:val="both"/>
      </w:pPr>
      <w:r w:rsidRPr="00F03E66">
        <w:t>Nous vous rapportons les performances de notre mandat en tant qu’auditeur contractuel de l’organisation à but non lucratif luxembourgeoise « Forum européen des patients (EPF) » (l’« Organisation »). En tant qu’auditeur contractuel, nous devons rendre compte au conseil d’administration de l’association.</w:t>
      </w:r>
    </w:p>
    <w:p w14:paraId="51002E9E" w14:textId="77777777" w:rsidR="00701BC7" w:rsidRPr="00F03E66" w:rsidRDefault="00701BC7" w:rsidP="00701BC7">
      <w:pPr>
        <w:spacing w:after="0"/>
        <w:jc w:val="both"/>
      </w:pPr>
    </w:p>
    <w:p w14:paraId="0F093C57" w14:textId="77777777" w:rsidR="00701BC7" w:rsidRPr="00F03E66" w:rsidRDefault="00701BC7" w:rsidP="00701BC7">
      <w:pPr>
        <w:spacing w:after="0"/>
        <w:jc w:val="both"/>
      </w:pPr>
      <w:r w:rsidRPr="00F03E66">
        <w:t>Ce rapport a été préparé uniquement à des fins d’information et d’utilisation par le conseil d’administration et n’est pas destiné à être utilisé, ni ne doit l’être, par une autre personne sans notre accord écrit préalable.</w:t>
      </w:r>
    </w:p>
    <w:p w14:paraId="705CA062" w14:textId="77777777" w:rsidR="00701BC7" w:rsidRPr="00F03E66" w:rsidRDefault="00701BC7" w:rsidP="00701BC7">
      <w:pPr>
        <w:spacing w:after="0"/>
        <w:jc w:val="both"/>
      </w:pPr>
    </w:p>
    <w:p w14:paraId="2C81B415" w14:textId="77777777" w:rsidR="00701BC7" w:rsidRPr="00F03E66" w:rsidRDefault="00701BC7" w:rsidP="00701BC7">
      <w:pPr>
        <w:spacing w:after="0"/>
        <w:jc w:val="both"/>
      </w:pPr>
      <w:r w:rsidRPr="00F03E66">
        <w:t>Ce rapport présente notre opinion sur les états financiers jusqu’au 31 décembre 2016. Il est composé d’un bilan et d’un compte de résultats ainsi que de notes aux comptes.</w:t>
      </w:r>
    </w:p>
    <w:p w14:paraId="06E65370" w14:textId="77777777" w:rsidR="00701BC7" w:rsidRPr="00F03E66" w:rsidRDefault="00701BC7" w:rsidP="00701BC7">
      <w:pPr>
        <w:spacing w:after="0"/>
        <w:jc w:val="both"/>
      </w:pPr>
    </w:p>
    <w:p w14:paraId="4D1B9FF1" w14:textId="77777777" w:rsidR="00701BC7" w:rsidRPr="00F03E66" w:rsidRDefault="00701BC7" w:rsidP="00701BC7">
      <w:pPr>
        <w:spacing w:after="0"/>
        <w:jc w:val="both"/>
      </w:pPr>
      <w:r w:rsidRPr="00F03E66">
        <w:t>Nous avons examiné les états financiers ci-joints de l’ABSL du FORUM EUROPÉEN DES PATIENTS qui montre un bilan total de 1 762 067 EUR et un résultat positif de l’exercice de 80 000 </w:t>
      </w:r>
      <w:r w:rsidRPr="00153D00">
        <w:t>EUR.</w:t>
      </w:r>
    </w:p>
    <w:p w14:paraId="37D3B97E" w14:textId="77777777" w:rsidR="00701BC7" w:rsidRPr="00F03E66" w:rsidRDefault="00701BC7" w:rsidP="00701BC7">
      <w:pPr>
        <w:spacing w:after="0"/>
        <w:jc w:val="both"/>
      </w:pPr>
    </w:p>
    <w:p w14:paraId="507FE18D" w14:textId="77777777" w:rsidR="00701BC7" w:rsidRPr="00F03E66" w:rsidRDefault="00701BC7" w:rsidP="00701BC7">
      <w:pPr>
        <w:spacing w:after="0"/>
        <w:jc w:val="both"/>
        <w:rPr>
          <w:b/>
        </w:rPr>
      </w:pPr>
      <w:r w:rsidRPr="00F03E66">
        <w:rPr>
          <w:b/>
        </w:rPr>
        <w:t>Responsabilité du Comité exécutif de l’organisation des états financiers</w:t>
      </w:r>
    </w:p>
    <w:p w14:paraId="54FCC2B3" w14:textId="77777777" w:rsidR="00701BC7" w:rsidRPr="00F03E66" w:rsidRDefault="00701BC7" w:rsidP="00701BC7">
      <w:pPr>
        <w:spacing w:after="0"/>
        <w:jc w:val="both"/>
      </w:pPr>
    </w:p>
    <w:p w14:paraId="7FC63D1E" w14:textId="3BB2FC49" w:rsidR="00701BC7" w:rsidRPr="00F03E66" w:rsidRDefault="00701BC7" w:rsidP="00701BC7">
      <w:pPr>
        <w:spacing w:after="0"/>
        <w:jc w:val="both"/>
      </w:pPr>
      <w:r w:rsidRPr="00F03E66">
        <w:t>Le Comité exécutif de l’organisation est responsable de la préparation et de la présentation fidèle de ces états financiers conformément aux normes comptables belges applicables, ainsi que du contrôle interne, car il estime que cela est nécessaire pour permettre la préparation d’états financiers exempts d’anomalies significatives, qu’elles résultent de fraudes ou d’erreurs.</w:t>
      </w:r>
    </w:p>
    <w:p w14:paraId="73239DE8" w14:textId="77777777" w:rsidR="00701BC7" w:rsidRPr="00F03E66" w:rsidRDefault="00701BC7" w:rsidP="00701BC7">
      <w:pPr>
        <w:spacing w:after="0"/>
        <w:jc w:val="both"/>
      </w:pPr>
    </w:p>
    <w:p w14:paraId="386DD0C8" w14:textId="77777777" w:rsidR="00701BC7" w:rsidRPr="00F03E66" w:rsidRDefault="00701BC7" w:rsidP="00701BC7">
      <w:pPr>
        <w:spacing w:after="0"/>
        <w:jc w:val="both"/>
        <w:rPr>
          <w:b/>
        </w:rPr>
      </w:pPr>
      <w:r w:rsidRPr="00F03E66">
        <w:rPr>
          <w:b/>
        </w:rPr>
        <w:t>Responsabilité de l’auditeur</w:t>
      </w:r>
    </w:p>
    <w:p w14:paraId="67EF5A1A" w14:textId="77777777" w:rsidR="00701BC7" w:rsidRPr="00F03E66" w:rsidRDefault="00701BC7" w:rsidP="00701BC7">
      <w:pPr>
        <w:spacing w:after="0"/>
        <w:jc w:val="both"/>
      </w:pPr>
    </w:p>
    <w:p w14:paraId="6460824B" w14:textId="77777777" w:rsidR="00701BC7" w:rsidRPr="00F03E66" w:rsidRDefault="00701BC7" w:rsidP="00701BC7">
      <w:pPr>
        <w:spacing w:after="0"/>
        <w:jc w:val="both"/>
      </w:pPr>
      <w:r w:rsidRPr="00F03E66">
        <w:t>Notre responsabilité nous impose de formuler une opinion sur ces comptes annuels en fonction de notre audit. Nous avons réalisé l’audit selon la norme internationale d’audit ISRE 2400. Cette norme exige que nous respections les exigences éthiques et que nous planifions et réalisions un contrôle en vue d’obtenir l’assurance raisonnable que les comptes annuels ne comportent pas d’anomalies significatives</w:t>
      </w:r>
    </w:p>
    <w:p w14:paraId="657351D5" w14:textId="77777777" w:rsidR="00701BC7" w:rsidRPr="00F03E66" w:rsidRDefault="00701BC7" w:rsidP="00701BC7">
      <w:pPr>
        <w:spacing w:after="0"/>
        <w:jc w:val="both"/>
      </w:pPr>
    </w:p>
    <w:p w14:paraId="14174960" w14:textId="77777777" w:rsidR="00701BC7" w:rsidRPr="00F03E66" w:rsidRDefault="00701BC7" w:rsidP="00701BC7">
      <w:pPr>
        <w:spacing w:after="0"/>
        <w:jc w:val="both"/>
      </w:pPr>
      <w:r w:rsidRPr="00F03E66">
        <w:t xml:space="preserve">Notre responsabilité nous impose de formuler une conclusion concernant les états financiers ci-joints. Nous avons effectué notre mission conformément à la norme internationale de mission d’examen (ISRE) 2400, </w:t>
      </w:r>
      <w:r w:rsidRPr="00F03E66">
        <w:rPr>
          <w:i/>
        </w:rPr>
        <w:t>Missions d’examen d’états financiers historiques.</w:t>
      </w:r>
    </w:p>
    <w:p w14:paraId="5C66980D" w14:textId="77777777" w:rsidR="00701BC7" w:rsidRPr="00F03E66" w:rsidRDefault="00701BC7" w:rsidP="00701BC7">
      <w:pPr>
        <w:spacing w:after="0"/>
        <w:jc w:val="both"/>
      </w:pPr>
    </w:p>
    <w:p w14:paraId="66E4230E" w14:textId="5C8540A1" w:rsidR="00701BC7" w:rsidRPr="00F03E66" w:rsidRDefault="00701BC7" w:rsidP="00701BC7">
      <w:pPr>
        <w:spacing w:after="0"/>
        <w:jc w:val="both"/>
      </w:pPr>
      <w:r w:rsidRPr="00F03E66">
        <w:t>La norme ISRE 2400 exige que nous indiquions si un élément qui nous pousserait à croire que ces états financiers ne sont pas préparés à tout égard dans le respect des normes comptables belges applicables a été porté à notre attention. Cette norme nous impose également de respecter les exigences éthiques pertinentes.</w:t>
      </w:r>
    </w:p>
    <w:p w14:paraId="5921C559" w14:textId="77777777" w:rsidR="00701BC7" w:rsidRPr="00F03E66" w:rsidRDefault="00701BC7" w:rsidP="00701BC7">
      <w:pPr>
        <w:spacing w:after="0"/>
        <w:jc w:val="both"/>
      </w:pPr>
    </w:p>
    <w:p w14:paraId="7F9CCB6F" w14:textId="3A2752D1" w:rsidR="00701BC7" w:rsidRPr="00F03E66" w:rsidRDefault="00701BC7" w:rsidP="00701BC7">
      <w:pPr>
        <w:spacing w:after="0"/>
        <w:jc w:val="both"/>
      </w:pPr>
      <w:r w:rsidRPr="00F03E66">
        <w:t xml:space="preserve">Un examen des états financiers selon la norme ISRE 2400 est une mission d’assurance limitée. Le professionnel effectue des procédures qui consistent principalement à demander des renseignements </w:t>
      </w:r>
      <w:r w:rsidRPr="00F03E66">
        <w:lastRenderedPageBreak/>
        <w:t>à la direction et à d'autres départements de l’entité, le cas échéant, ainsi qu'à appliquer des procédés analytiques et à évaluer les informations obtenues. Un examen exige également la mise en œuvre d’autres procédures si des éléments portés à notre connaissance nous induisent à croire que les comptes annuels pris dans leur ensemble peuvent comporter des anomalies significatives.</w:t>
      </w:r>
    </w:p>
    <w:p w14:paraId="3D3554F0" w14:textId="77777777" w:rsidR="00701BC7" w:rsidRPr="00F03E66" w:rsidRDefault="00701BC7" w:rsidP="00701BC7">
      <w:pPr>
        <w:spacing w:after="0"/>
        <w:jc w:val="both"/>
      </w:pPr>
    </w:p>
    <w:p w14:paraId="42085F84" w14:textId="77777777" w:rsidR="00701BC7" w:rsidRPr="00F03E66" w:rsidRDefault="00701BC7" w:rsidP="00701BC7">
      <w:pPr>
        <w:spacing w:after="0"/>
        <w:jc w:val="both"/>
      </w:pPr>
      <w:r w:rsidRPr="00F03E66">
        <w:t>Nous estimons que les éléments probants que nous avons obtenus sont suffisants et appropriés pour fonder notre opinion.</w:t>
      </w:r>
    </w:p>
    <w:p w14:paraId="56452D1C" w14:textId="77777777" w:rsidR="00701BC7" w:rsidRPr="00F03E66" w:rsidRDefault="00701BC7" w:rsidP="00701BC7">
      <w:pPr>
        <w:spacing w:after="0"/>
        <w:jc w:val="both"/>
      </w:pPr>
    </w:p>
    <w:p w14:paraId="36E06310" w14:textId="77777777" w:rsidR="00701BC7" w:rsidRPr="00F03E66" w:rsidRDefault="00701BC7" w:rsidP="00701BC7">
      <w:pPr>
        <w:spacing w:after="0"/>
        <w:jc w:val="both"/>
      </w:pPr>
      <w:r w:rsidRPr="00F03E66">
        <w:t>Les procédures effectuées lors d’une révision sont nettement inférieures à celles effectuées lors d’un audit réalisé selon les normes internationales d’audit. Par conséquent, nous ne formulons pas d’opinion d’audit sur ces états financiers.</w:t>
      </w:r>
    </w:p>
    <w:p w14:paraId="5945391F" w14:textId="77777777" w:rsidR="00701BC7" w:rsidRPr="00F03E66" w:rsidRDefault="00701BC7" w:rsidP="00701BC7">
      <w:pPr>
        <w:spacing w:after="0"/>
        <w:jc w:val="both"/>
      </w:pPr>
    </w:p>
    <w:p w14:paraId="4FAD5212" w14:textId="77777777" w:rsidR="00701BC7" w:rsidRPr="00F03E66" w:rsidRDefault="00701BC7" w:rsidP="00701BC7">
      <w:pPr>
        <w:spacing w:after="0"/>
        <w:jc w:val="both"/>
        <w:rPr>
          <w:b/>
        </w:rPr>
      </w:pPr>
      <w:r w:rsidRPr="00F03E66">
        <w:rPr>
          <w:b/>
        </w:rPr>
        <w:t>Conclusion</w:t>
      </w:r>
    </w:p>
    <w:p w14:paraId="47326763" w14:textId="77777777" w:rsidR="00701BC7" w:rsidRPr="00F03E66" w:rsidRDefault="00701BC7" w:rsidP="00701BC7">
      <w:pPr>
        <w:spacing w:after="0"/>
        <w:jc w:val="both"/>
      </w:pPr>
    </w:p>
    <w:p w14:paraId="73B51B8D" w14:textId="11A0F0AC" w:rsidR="00701BC7" w:rsidRPr="00F03E66" w:rsidRDefault="00701BC7" w:rsidP="00701BC7">
      <w:pPr>
        <w:spacing w:after="0"/>
        <w:jc w:val="both"/>
      </w:pPr>
      <w:r w:rsidRPr="00F03E66">
        <w:t>À l’exception du fait qu’à la date de notre rapport, les règles d’évaluation n’apparaissent pas dans les comptes annuels, sur la base de notre révision, rien n’a été porté à notre attention qui nous pousserait à croire que ces états financiers ne reflètent pas fidèlement, à tout égard en matière d’équité, la situation financière et les résultats de l’association au 31 décembre 2016, dans le respect des normes comptables belges en vigueur.</w:t>
      </w:r>
    </w:p>
    <w:p w14:paraId="05EEE138" w14:textId="77777777" w:rsidR="00701BC7" w:rsidRPr="00F03E66" w:rsidRDefault="00701BC7" w:rsidP="00701BC7">
      <w:pPr>
        <w:spacing w:after="0"/>
        <w:jc w:val="both"/>
      </w:pPr>
    </w:p>
    <w:p w14:paraId="3842D186" w14:textId="77777777" w:rsidR="00701BC7" w:rsidRPr="00F03E66" w:rsidRDefault="00701BC7" w:rsidP="00701BC7">
      <w:pPr>
        <w:spacing w:after="0"/>
        <w:jc w:val="both"/>
      </w:pPr>
    </w:p>
    <w:p w14:paraId="766CD3A6" w14:textId="77777777" w:rsidR="00701BC7" w:rsidRPr="00F03E66" w:rsidRDefault="00701BC7" w:rsidP="00701BC7">
      <w:pPr>
        <w:spacing w:after="0"/>
        <w:jc w:val="both"/>
      </w:pPr>
    </w:p>
    <w:p w14:paraId="48007C91" w14:textId="77777777" w:rsidR="00701BC7" w:rsidRPr="00F03E66" w:rsidRDefault="00701BC7" w:rsidP="00701BC7">
      <w:pPr>
        <w:spacing w:after="0"/>
        <w:jc w:val="both"/>
      </w:pPr>
      <w:r w:rsidRPr="00F03E66">
        <w:t>Zaventem, le 24 mars 2017</w:t>
      </w:r>
    </w:p>
    <w:p w14:paraId="55B7AADB" w14:textId="77777777" w:rsidR="00701BC7" w:rsidRPr="00F03E66" w:rsidRDefault="00701BC7" w:rsidP="00701BC7">
      <w:pPr>
        <w:spacing w:after="0"/>
        <w:jc w:val="both"/>
      </w:pPr>
    </w:p>
    <w:p w14:paraId="022267C8" w14:textId="663DBAAB" w:rsidR="00701BC7" w:rsidRPr="00F03E66" w:rsidRDefault="00701BC7" w:rsidP="00701BC7">
      <w:pPr>
        <w:spacing w:after="0"/>
        <w:jc w:val="both"/>
      </w:pPr>
      <w:r w:rsidRPr="00F03E66">
        <w:t>RSM INTERAUDIT BVBA-SC SCRL, AUDITS INSCRITS REPRÉSENTÉS PAR JEAN-FRANÇOIS NOBELS</w:t>
      </w:r>
    </w:p>
    <w:p w14:paraId="7CF41D6C" w14:textId="77777777" w:rsidR="00701BC7" w:rsidRPr="00F03E66" w:rsidRDefault="00701BC7" w:rsidP="00701BC7">
      <w:pPr>
        <w:spacing w:after="0"/>
        <w:jc w:val="both"/>
      </w:pPr>
    </w:p>
    <w:p w14:paraId="3C19BA2A" w14:textId="77777777" w:rsidR="00701BC7" w:rsidRPr="00F03E66" w:rsidRDefault="00701BC7" w:rsidP="00701BC7">
      <w:pPr>
        <w:spacing w:after="0"/>
        <w:jc w:val="both"/>
      </w:pPr>
      <w:r w:rsidRPr="00F03E66">
        <w:t>RSM Interaudit CVBA-SCRL</w:t>
      </w:r>
    </w:p>
    <w:p w14:paraId="4207A650" w14:textId="4F90943C" w:rsidR="00701BC7" w:rsidRDefault="00701BC7" w:rsidP="00701BC7">
      <w:pPr>
        <w:spacing w:after="0"/>
        <w:jc w:val="both"/>
      </w:pPr>
      <w:r w:rsidRPr="00F03E66">
        <w:t>Chaussée de Waterloo 1151, B-1180 Bruxelles</w:t>
      </w:r>
    </w:p>
    <w:p w14:paraId="7893B3FC" w14:textId="4AE009C4" w:rsidR="00726B04" w:rsidRPr="00974982" w:rsidRDefault="00726B04" w:rsidP="00701BC7">
      <w:pPr>
        <w:spacing w:after="0"/>
        <w:jc w:val="both"/>
        <w:rPr>
          <w:lang w:val="en-GB"/>
        </w:rPr>
      </w:pPr>
      <w:r w:rsidRPr="00172ABF">
        <w:rPr>
          <w:lang w:val="en-GB"/>
        </w:rPr>
        <w:t>interaudit@rsmbelgium.be</w:t>
      </w:r>
    </w:p>
    <w:p w14:paraId="7B1B1CFE" w14:textId="77777777" w:rsidR="00701BC7" w:rsidRPr="00C865A1" w:rsidRDefault="00701BC7" w:rsidP="00701BC7">
      <w:pPr>
        <w:spacing w:after="0"/>
        <w:jc w:val="both"/>
        <w:rPr>
          <w:lang w:val="en-GB"/>
        </w:rPr>
      </w:pPr>
      <w:r w:rsidRPr="00C865A1">
        <w:rPr>
          <w:lang w:val="en-GB"/>
        </w:rPr>
        <w:t>TVA BE 0436.391.122 – RLP Brussels</w:t>
      </w:r>
    </w:p>
    <w:p w14:paraId="5A3429AB" w14:textId="77777777" w:rsidR="00701BC7" w:rsidRPr="00C865A1" w:rsidRDefault="00701BC7" w:rsidP="00701BC7">
      <w:pPr>
        <w:rPr>
          <w:lang w:val="en-GB"/>
        </w:rPr>
      </w:pPr>
      <w:r w:rsidRPr="00C865A1">
        <w:rPr>
          <w:lang w:val="en-GB"/>
        </w:rPr>
        <w:br w:type="page"/>
      </w:r>
    </w:p>
    <w:p w14:paraId="1E2F6675" w14:textId="77777777" w:rsidR="00701BC7" w:rsidRPr="00F03E66" w:rsidRDefault="00701BC7" w:rsidP="00701BC7">
      <w:pPr>
        <w:pStyle w:val="Heading1"/>
        <w:ind w:left="567" w:hanging="567"/>
        <w:jc w:val="both"/>
      </w:pPr>
      <w:bookmarkStart w:id="55" w:name="_Toc477765595"/>
      <w:bookmarkStart w:id="56" w:name="_Toc494709034"/>
      <w:r w:rsidRPr="00F03E66">
        <w:rPr>
          <w:rFonts w:cs="Mangal"/>
        </w:rPr>
        <w:lastRenderedPageBreak/>
        <w:t>Revenus et dépenses</w:t>
      </w:r>
      <w:bookmarkEnd w:id="55"/>
      <w:bookmarkEnd w:id="56"/>
    </w:p>
    <w:tbl>
      <w:tblPr>
        <w:tblW w:w="9011" w:type="dxa"/>
        <w:tblLayout w:type="fixed"/>
        <w:tblLook w:val="04A0" w:firstRow="1" w:lastRow="0" w:firstColumn="1" w:lastColumn="0" w:noHBand="0" w:noVBand="1"/>
      </w:tblPr>
      <w:tblGrid>
        <w:gridCol w:w="5944"/>
        <w:gridCol w:w="1422"/>
        <w:gridCol w:w="1645"/>
      </w:tblGrid>
      <w:tr w:rsidR="00701BC7" w:rsidRPr="00F03E66" w14:paraId="54C9F06F" w14:textId="77777777" w:rsidTr="00701BC7">
        <w:trPr>
          <w:trHeight w:val="340"/>
        </w:trPr>
        <w:tc>
          <w:tcPr>
            <w:tcW w:w="5944" w:type="dxa"/>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1B7A481C" w14:textId="77777777" w:rsidR="00701BC7" w:rsidRPr="00F03E66" w:rsidRDefault="00701BC7" w:rsidP="00701BC7">
            <w:pPr>
              <w:spacing w:after="0" w:line="240" w:lineRule="auto"/>
              <w:rPr>
                <w:rFonts w:eastAsia="Times New Roman" w:cs="Times New Roman"/>
                <w:b/>
                <w:bCs/>
                <w:color w:val="FFFFFF"/>
              </w:rPr>
            </w:pPr>
            <w:r w:rsidRPr="00F03E66">
              <w:rPr>
                <w:b/>
                <w:color w:val="FFFFFF"/>
                <w:sz w:val="28"/>
              </w:rPr>
              <w:t>REVENUS</w:t>
            </w:r>
          </w:p>
        </w:tc>
        <w:tc>
          <w:tcPr>
            <w:tcW w:w="1422" w:type="dxa"/>
            <w:tcBorders>
              <w:top w:val="single" w:sz="4" w:space="0" w:color="auto"/>
              <w:left w:val="single" w:sz="4" w:space="0" w:color="auto"/>
              <w:bottom w:val="single" w:sz="4" w:space="0" w:color="auto"/>
              <w:right w:val="single" w:sz="4" w:space="0" w:color="auto"/>
            </w:tcBorders>
            <w:shd w:val="clear" w:color="000000" w:fill="E26B0A"/>
            <w:noWrap/>
            <w:vAlign w:val="center"/>
          </w:tcPr>
          <w:p w14:paraId="3D2D1717" w14:textId="77777777" w:rsidR="00701BC7" w:rsidRPr="00F03E66" w:rsidRDefault="00701BC7" w:rsidP="00701BC7">
            <w:pPr>
              <w:spacing w:after="0" w:line="240" w:lineRule="auto"/>
              <w:jc w:val="center"/>
              <w:rPr>
                <w:rFonts w:eastAsia="Times New Roman" w:cs="Times New Roman"/>
                <w:b/>
                <w:bCs/>
                <w:color w:val="FFFFFF"/>
              </w:rPr>
            </w:pPr>
            <w:r w:rsidRPr="00F03E66">
              <w:rPr>
                <w:b/>
                <w:color w:val="FFFFFF"/>
              </w:rPr>
              <w:t>2016 (€)</w:t>
            </w:r>
          </w:p>
        </w:tc>
        <w:tc>
          <w:tcPr>
            <w:tcW w:w="1645" w:type="dxa"/>
            <w:tcBorders>
              <w:top w:val="single" w:sz="4" w:space="0" w:color="auto"/>
              <w:left w:val="single" w:sz="4" w:space="0" w:color="auto"/>
              <w:bottom w:val="single" w:sz="4" w:space="0" w:color="auto"/>
              <w:right w:val="single" w:sz="4" w:space="0" w:color="auto"/>
            </w:tcBorders>
            <w:shd w:val="clear" w:color="000000" w:fill="E26B0A"/>
            <w:vAlign w:val="center"/>
          </w:tcPr>
          <w:p w14:paraId="05DB9AAF" w14:textId="77777777" w:rsidR="00701BC7" w:rsidRPr="00F03E66" w:rsidRDefault="00701BC7" w:rsidP="00701BC7">
            <w:pPr>
              <w:spacing w:after="0" w:line="240" w:lineRule="auto"/>
              <w:jc w:val="center"/>
              <w:rPr>
                <w:rFonts w:eastAsia="Times New Roman" w:cs="Times New Roman"/>
                <w:b/>
                <w:bCs/>
                <w:color w:val="FFFFFF"/>
              </w:rPr>
            </w:pPr>
            <w:r w:rsidRPr="00F03E66">
              <w:rPr>
                <w:b/>
                <w:color w:val="FFFFFF"/>
              </w:rPr>
              <w:t>2015 (€)</w:t>
            </w:r>
          </w:p>
        </w:tc>
      </w:tr>
      <w:tr w:rsidR="00701BC7" w:rsidRPr="00F03E66" w14:paraId="208FA256" w14:textId="77777777" w:rsidTr="00701BC7">
        <w:trPr>
          <w:trHeight w:val="288"/>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6219A964" w14:textId="77777777" w:rsidR="00701BC7" w:rsidRPr="00F03E66" w:rsidRDefault="00701BC7" w:rsidP="00701BC7">
            <w:pPr>
              <w:spacing w:after="0" w:line="240" w:lineRule="auto"/>
              <w:rPr>
                <w:rFonts w:eastAsia="Times New Roman" w:cs="Times New Roman"/>
                <w:b/>
                <w:bCs/>
                <w:color w:val="000000"/>
              </w:rPr>
            </w:pPr>
            <w:r w:rsidRPr="00F03E66">
              <w:rPr>
                <w:b/>
                <w:color w:val="000000"/>
              </w:rPr>
              <w:t>Financement du secteur public</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0D843DB8" w14:textId="77777777" w:rsidR="00701BC7" w:rsidRPr="00F03E66" w:rsidRDefault="00701BC7" w:rsidP="00701BC7">
            <w:pPr>
              <w:spacing w:after="0" w:line="240" w:lineRule="auto"/>
              <w:jc w:val="right"/>
              <w:rPr>
                <w:rFonts w:cs="Calibri"/>
                <w:b/>
                <w:bCs/>
                <w:color w:val="000000"/>
              </w:rPr>
            </w:pPr>
            <w:r w:rsidRPr="00F03E66">
              <w:rPr>
                <w:b/>
                <w:color w:val="000000"/>
              </w:rPr>
              <w:t xml:space="preserve">                                                               1 191 096,87 </w:t>
            </w:r>
          </w:p>
          <w:p w14:paraId="25406DE6" w14:textId="77777777" w:rsidR="00701BC7" w:rsidRPr="00F03E66" w:rsidRDefault="00701BC7" w:rsidP="00701BC7">
            <w:pPr>
              <w:spacing w:after="0" w:line="240" w:lineRule="auto"/>
              <w:jc w:val="right"/>
              <w:rPr>
                <w:rFonts w:eastAsia="Times New Roman" w:cs="Times New Roman"/>
                <w:b/>
                <w:bCs/>
                <w:color w:val="000000"/>
              </w:rPr>
            </w:pP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33C4D0EB"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1 087 670,21</w:t>
            </w:r>
          </w:p>
        </w:tc>
      </w:tr>
      <w:tr w:rsidR="00701BC7" w:rsidRPr="00F03E66" w14:paraId="34A04452"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38459"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 xml:space="preserve">Plan de travail opérationnel (subvention d’exploitation de la </w:t>
            </w:r>
            <w:proofErr w:type="spellStart"/>
            <w:r w:rsidRPr="00F03E66">
              <w:rPr>
                <w:color w:val="000000"/>
                <w:sz w:val="20"/>
              </w:rPr>
              <w:t>Chafea</w:t>
            </w:r>
            <w:proofErr w:type="spellEnd"/>
            <w:r w:rsidRPr="00F03E66">
              <w:rPr>
                <w:color w:val="000000"/>
                <w:sz w:val="20"/>
              </w:rPr>
              <w:t xml:space="preserve"> 80 %)</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0932A2"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731 835,98</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7E844B2"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728 212,00</w:t>
            </w:r>
          </w:p>
        </w:tc>
      </w:tr>
      <w:tr w:rsidR="00701BC7" w:rsidRPr="00F03E66" w14:paraId="1B9C2E5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69C799"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Projets européens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1AE8D7"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149 507,36</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F6332AE"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97 060,59</w:t>
            </w:r>
          </w:p>
        </w:tc>
      </w:tr>
      <w:tr w:rsidR="00701BC7" w:rsidRPr="00F03E66" w14:paraId="258EFF12"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B172C"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EUPATI (contribution de l’IMI JU)</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A4E31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 xml:space="preserve"> 309 753,53</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6FA845E9"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262 397,62</w:t>
            </w:r>
          </w:p>
        </w:tc>
      </w:tr>
      <w:tr w:rsidR="00701BC7" w:rsidRPr="00F03E66" w14:paraId="2E0866BA"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79DC1FF1" w14:textId="77777777" w:rsidR="00701BC7" w:rsidRPr="00F03E66" w:rsidRDefault="00701BC7" w:rsidP="00701BC7">
            <w:pPr>
              <w:spacing w:after="0" w:line="240" w:lineRule="auto"/>
              <w:rPr>
                <w:rFonts w:eastAsia="Times New Roman" w:cs="Times New Roman"/>
                <w:color w:val="000000"/>
                <w:sz w:val="14"/>
                <w:szCs w:val="14"/>
              </w:rPr>
            </w:pPr>
          </w:p>
        </w:tc>
        <w:tc>
          <w:tcPr>
            <w:tcW w:w="1422" w:type="dxa"/>
            <w:tcBorders>
              <w:top w:val="single" w:sz="4" w:space="0" w:color="auto"/>
              <w:left w:val="nil"/>
              <w:bottom w:val="single" w:sz="4" w:space="0" w:color="auto"/>
              <w:right w:val="nil"/>
            </w:tcBorders>
            <w:shd w:val="clear" w:color="000000" w:fill="FFFFFF"/>
            <w:noWrap/>
            <w:vAlign w:val="center"/>
          </w:tcPr>
          <w:p w14:paraId="0CC2488E" w14:textId="77777777" w:rsidR="00701BC7" w:rsidRPr="00F03E66" w:rsidRDefault="00701BC7" w:rsidP="00701BC7">
            <w:pPr>
              <w:spacing w:after="0" w:line="240" w:lineRule="auto"/>
              <w:jc w:val="right"/>
              <w:rPr>
                <w:rFonts w:eastAsia="Times New Roman" w:cs="Times New Roman"/>
                <w:color w:val="000000"/>
                <w:sz w:val="14"/>
                <w:szCs w:val="14"/>
              </w:rPr>
            </w:pPr>
          </w:p>
        </w:tc>
        <w:tc>
          <w:tcPr>
            <w:tcW w:w="1645" w:type="dxa"/>
            <w:tcBorders>
              <w:top w:val="single" w:sz="4" w:space="0" w:color="auto"/>
              <w:left w:val="nil"/>
              <w:bottom w:val="single" w:sz="4" w:space="0" w:color="auto"/>
              <w:right w:val="nil"/>
            </w:tcBorders>
            <w:shd w:val="clear" w:color="000000" w:fill="FFFFFF"/>
            <w:vAlign w:val="center"/>
          </w:tcPr>
          <w:p w14:paraId="1466278F" w14:textId="77777777" w:rsidR="00701BC7" w:rsidRPr="00F03E66" w:rsidRDefault="00701BC7" w:rsidP="00701BC7">
            <w:pPr>
              <w:spacing w:after="0" w:line="240" w:lineRule="auto"/>
              <w:jc w:val="right"/>
              <w:rPr>
                <w:rFonts w:eastAsia="Times New Roman" w:cs="Times New Roman"/>
                <w:color w:val="000000"/>
                <w:sz w:val="14"/>
                <w:szCs w:val="14"/>
              </w:rPr>
            </w:pPr>
          </w:p>
        </w:tc>
      </w:tr>
      <w:tr w:rsidR="00701BC7" w:rsidRPr="00F03E66" w14:paraId="1E81D948"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1359B5E1" w14:textId="77777777" w:rsidR="00701BC7" w:rsidRPr="00F03E66" w:rsidRDefault="00701BC7" w:rsidP="00701BC7">
            <w:pPr>
              <w:spacing w:after="0" w:line="240" w:lineRule="auto"/>
              <w:rPr>
                <w:rFonts w:eastAsia="Times New Roman" w:cs="Times New Roman"/>
                <w:b/>
                <w:bCs/>
                <w:color w:val="000000"/>
              </w:rPr>
            </w:pPr>
            <w:r w:rsidRPr="00F03E66">
              <w:rPr>
                <w:b/>
                <w:color w:val="000000"/>
              </w:rPr>
              <w:t>Financement du secteur privé</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73A33713"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657 159,25</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5784D8E6"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705 331,95</w:t>
            </w:r>
          </w:p>
        </w:tc>
      </w:tr>
      <w:tr w:rsidR="00701BC7" w:rsidRPr="00F03E66" w14:paraId="14A69741"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95DF1"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 xml:space="preserve">Plan de travail opérationnel (cofinancement de la subvention d’exploitation de la </w:t>
            </w:r>
            <w:proofErr w:type="spellStart"/>
            <w:r w:rsidRPr="00F03E66">
              <w:rPr>
                <w:color w:val="000000"/>
                <w:sz w:val="20"/>
              </w:rPr>
              <w:t>Chafea</w:t>
            </w:r>
            <w:proofErr w:type="spellEnd"/>
            <w:r w:rsidRPr="00F03E66">
              <w:rPr>
                <w:color w:val="000000"/>
                <w:sz w:val="20"/>
              </w:rPr>
              <w:t xml:space="preserve"> 19 %)</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5EEFF"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172 450,00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97E7DA2"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171 000,00</w:t>
            </w:r>
          </w:p>
        </w:tc>
      </w:tr>
      <w:tr w:rsidR="00701BC7" w:rsidRPr="00F03E66" w14:paraId="540934FD"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56590"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Cofinancement des projets d’EPF</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16340F"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37 577,93</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6D7E8C1"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49 595,65</w:t>
            </w:r>
          </w:p>
        </w:tc>
      </w:tr>
      <w:tr w:rsidR="00701BC7" w:rsidRPr="00F03E66" w14:paraId="762C3C83"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2B7F0"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Élaboration de projets et autres coûts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97267D" w14:textId="77777777" w:rsidR="00701BC7" w:rsidRPr="00F03E66" w:rsidRDefault="00701BC7" w:rsidP="00701BC7">
            <w:pPr>
              <w:spacing w:after="0" w:line="240" w:lineRule="auto"/>
              <w:jc w:val="right"/>
              <w:rPr>
                <w:rFonts w:eastAsia="Times New Roman" w:cs="Times New Roman"/>
                <w:sz w:val="20"/>
              </w:rPr>
            </w:pPr>
            <w:r w:rsidRPr="00F03E66">
              <w:rPr>
                <w:sz w:val="20"/>
              </w:rPr>
              <w:t>104 361,09</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33AC5B0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248 011,24</w:t>
            </w:r>
          </w:p>
        </w:tc>
      </w:tr>
      <w:tr w:rsidR="00701BC7" w:rsidRPr="00F03E66" w14:paraId="3E327C9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A6960"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Programme de renforcement des capacités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93E0D"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237 786,76</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EDE38B6"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141 282,34</w:t>
            </w:r>
          </w:p>
        </w:tc>
      </w:tr>
      <w:tr w:rsidR="00701BC7" w:rsidRPr="00F03E66" w14:paraId="366427EC"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312A9"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Contribution aux campagnes d’EPF</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4FBAC1"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42 273,73</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60BC646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34 586,61</w:t>
            </w:r>
          </w:p>
        </w:tc>
      </w:tr>
      <w:tr w:rsidR="00701BC7" w:rsidRPr="00F03E66" w14:paraId="7118CBB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C492C"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Contribution de l’EFPIA dans le cadre d’EUPATI</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6FFEEA"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62 709,74</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993405C"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60 856,11</w:t>
            </w:r>
          </w:p>
        </w:tc>
      </w:tr>
      <w:tr w:rsidR="00701BC7" w:rsidRPr="00F03E66" w14:paraId="29ADA389"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5F4CBB9E"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1DC691D0"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65D4A43D" w14:textId="77777777" w:rsidR="00701BC7" w:rsidRPr="00F03E66" w:rsidRDefault="00701BC7" w:rsidP="00701BC7">
            <w:pPr>
              <w:spacing w:after="0" w:line="240" w:lineRule="auto"/>
              <w:jc w:val="center"/>
              <w:rPr>
                <w:rFonts w:eastAsia="Times New Roman" w:cs="Times New Roman"/>
                <w:color w:val="000000"/>
                <w:sz w:val="12"/>
                <w:szCs w:val="12"/>
              </w:rPr>
            </w:pPr>
          </w:p>
        </w:tc>
      </w:tr>
      <w:tr w:rsidR="00701BC7" w:rsidRPr="00F03E66" w14:paraId="4BCB5D0B" w14:textId="77777777" w:rsidTr="00701BC7">
        <w:trPr>
          <w:trHeight w:val="366"/>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05677D6A" w14:textId="77777777" w:rsidR="00701BC7" w:rsidRPr="00F03E66" w:rsidRDefault="00701BC7" w:rsidP="00701BC7">
            <w:pPr>
              <w:spacing w:after="0" w:line="240" w:lineRule="auto"/>
              <w:rPr>
                <w:rFonts w:eastAsia="Times New Roman" w:cs="Times New Roman"/>
                <w:b/>
                <w:bCs/>
                <w:color w:val="000000"/>
              </w:rPr>
            </w:pPr>
            <w:r w:rsidRPr="00F03E66">
              <w:rPr>
                <w:b/>
                <w:color w:val="000000"/>
              </w:rPr>
              <w:t>Fondations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6E42F949"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20 000,00</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1A62650D"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125 000,00</w:t>
            </w:r>
          </w:p>
        </w:tc>
      </w:tr>
      <w:tr w:rsidR="00701BC7" w:rsidRPr="00F03E66" w14:paraId="1E4DA31E"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BD471C"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Subvention de la Fondation R. Bosch pour la campagne sur l’émancipation</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5DEE6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20 000,00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18F3769"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125 000,00</w:t>
            </w:r>
          </w:p>
        </w:tc>
      </w:tr>
      <w:tr w:rsidR="00701BC7" w:rsidRPr="00F03E66" w14:paraId="17D4F7EF"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23778600"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3B5C6825"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63142B7B" w14:textId="77777777" w:rsidR="00701BC7" w:rsidRPr="00F03E66" w:rsidRDefault="00701BC7" w:rsidP="00701BC7">
            <w:pPr>
              <w:spacing w:after="0" w:line="240" w:lineRule="auto"/>
              <w:jc w:val="right"/>
              <w:rPr>
                <w:rFonts w:eastAsia="Times New Roman" w:cs="Times New Roman"/>
                <w:color w:val="000000"/>
                <w:sz w:val="12"/>
                <w:szCs w:val="12"/>
              </w:rPr>
            </w:pPr>
          </w:p>
        </w:tc>
      </w:tr>
      <w:tr w:rsidR="00701BC7" w:rsidRPr="00F03E66" w14:paraId="2DA47AFC"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60385507" w14:textId="77777777" w:rsidR="00701BC7" w:rsidRPr="00F03E66" w:rsidRDefault="00701BC7" w:rsidP="00701BC7">
            <w:pPr>
              <w:spacing w:after="0" w:line="240" w:lineRule="auto"/>
              <w:rPr>
                <w:rFonts w:eastAsia="Times New Roman" w:cs="Times New Roman"/>
                <w:b/>
                <w:bCs/>
                <w:color w:val="000000"/>
              </w:rPr>
            </w:pPr>
            <w:r w:rsidRPr="00F03E66">
              <w:rPr>
                <w:b/>
                <w:color w:val="000000"/>
              </w:rPr>
              <w:t>Cotisations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6C22D923"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17 950,00</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0FF10DA0"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15 132,31</w:t>
            </w:r>
          </w:p>
        </w:tc>
      </w:tr>
      <w:tr w:rsidR="00701BC7" w:rsidRPr="00F03E66" w14:paraId="23F8DCC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ED071"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 xml:space="preserve">Plan de travail opérationnel (cofinancement de la subvention d’exploitation de la </w:t>
            </w:r>
            <w:proofErr w:type="spellStart"/>
            <w:r w:rsidRPr="00F03E66">
              <w:rPr>
                <w:color w:val="000000"/>
                <w:sz w:val="20"/>
              </w:rPr>
              <w:t>Chafea</w:t>
            </w:r>
            <w:proofErr w:type="spellEnd"/>
            <w:r w:rsidRPr="00F03E66">
              <w:rPr>
                <w:color w:val="000000"/>
                <w:sz w:val="20"/>
              </w:rPr>
              <w:t xml:space="preserve"> 1 %)</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F500C"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12 000,00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48EC3C2"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11 000,00</w:t>
            </w:r>
          </w:p>
        </w:tc>
      </w:tr>
      <w:tr w:rsidR="00701BC7" w:rsidRPr="00F03E66" w14:paraId="108BB47E"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B2034"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Contributions aux projets européens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4F372C"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5 950,00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A044303"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4 132,31</w:t>
            </w:r>
          </w:p>
        </w:tc>
      </w:tr>
      <w:tr w:rsidR="00701BC7" w:rsidRPr="00F03E66" w14:paraId="481FF97B" w14:textId="77777777" w:rsidTr="00701BC7">
        <w:trPr>
          <w:trHeight w:val="122"/>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5A9804F0" w14:textId="77777777" w:rsidR="00701BC7" w:rsidRPr="00F03E66" w:rsidRDefault="00701BC7" w:rsidP="00701BC7">
            <w:pPr>
              <w:spacing w:after="0" w:line="240" w:lineRule="auto"/>
              <w:jc w:val="center"/>
              <w:rPr>
                <w:rFonts w:eastAsia="Times New Roman" w:cs="Times New Roman"/>
                <w:color w:val="000000"/>
                <w:sz w:val="14"/>
                <w:szCs w:val="14"/>
              </w:rPr>
            </w:pPr>
          </w:p>
        </w:tc>
        <w:tc>
          <w:tcPr>
            <w:tcW w:w="1422" w:type="dxa"/>
            <w:tcBorders>
              <w:top w:val="single" w:sz="4" w:space="0" w:color="auto"/>
              <w:left w:val="nil"/>
              <w:bottom w:val="single" w:sz="4" w:space="0" w:color="auto"/>
              <w:right w:val="nil"/>
            </w:tcBorders>
            <w:shd w:val="clear" w:color="000000" w:fill="FFFFFF"/>
            <w:noWrap/>
            <w:vAlign w:val="center"/>
          </w:tcPr>
          <w:p w14:paraId="150249C0" w14:textId="77777777" w:rsidR="00701BC7" w:rsidRPr="00F03E66" w:rsidRDefault="00701BC7" w:rsidP="00701BC7">
            <w:pPr>
              <w:spacing w:after="0" w:line="240" w:lineRule="auto"/>
              <w:jc w:val="center"/>
              <w:rPr>
                <w:rFonts w:eastAsia="Times New Roman" w:cs="Times New Roman"/>
                <w:color w:val="000000"/>
                <w:sz w:val="14"/>
                <w:szCs w:val="14"/>
              </w:rPr>
            </w:pPr>
          </w:p>
        </w:tc>
        <w:tc>
          <w:tcPr>
            <w:tcW w:w="1645" w:type="dxa"/>
            <w:tcBorders>
              <w:top w:val="single" w:sz="4" w:space="0" w:color="auto"/>
              <w:left w:val="nil"/>
              <w:bottom w:val="single" w:sz="4" w:space="0" w:color="auto"/>
              <w:right w:val="nil"/>
            </w:tcBorders>
            <w:shd w:val="clear" w:color="000000" w:fill="FFFFFF"/>
            <w:vAlign w:val="center"/>
          </w:tcPr>
          <w:p w14:paraId="13D40712" w14:textId="77777777" w:rsidR="00701BC7" w:rsidRPr="00F03E66" w:rsidRDefault="00701BC7" w:rsidP="00701BC7">
            <w:pPr>
              <w:spacing w:after="0" w:line="240" w:lineRule="auto"/>
              <w:jc w:val="center"/>
              <w:rPr>
                <w:rFonts w:eastAsia="Times New Roman" w:cs="Times New Roman"/>
                <w:color w:val="000000"/>
                <w:sz w:val="14"/>
                <w:szCs w:val="14"/>
              </w:rPr>
            </w:pPr>
          </w:p>
        </w:tc>
      </w:tr>
      <w:tr w:rsidR="00701BC7" w:rsidRPr="00F03E66" w14:paraId="4BDFBFA9"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0DB2C984" w14:textId="77777777" w:rsidR="00701BC7" w:rsidRPr="00F03E66" w:rsidRDefault="00701BC7" w:rsidP="00701BC7">
            <w:pPr>
              <w:spacing w:after="0" w:line="240" w:lineRule="auto"/>
              <w:rPr>
                <w:rFonts w:eastAsia="Times New Roman" w:cs="Times New Roman"/>
                <w:b/>
                <w:bCs/>
                <w:color w:val="000000"/>
              </w:rPr>
            </w:pPr>
            <w:r w:rsidRPr="00F03E66">
              <w:rPr>
                <w:b/>
                <w:color w:val="000000"/>
              </w:rPr>
              <w:t>Intérêts et autres revenus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1EE97AA9"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30 516,86</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7E137796"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18 070,02</w:t>
            </w:r>
          </w:p>
        </w:tc>
      </w:tr>
      <w:tr w:rsidR="00701BC7" w:rsidRPr="00F03E66" w14:paraId="44E22718"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61C88E22"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6601A316"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67DA830B" w14:textId="77777777" w:rsidR="00701BC7" w:rsidRPr="00F03E66" w:rsidRDefault="00701BC7" w:rsidP="00701BC7">
            <w:pPr>
              <w:spacing w:after="0" w:line="240" w:lineRule="auto"/>
              <w:jc w:val="right"/>
              <w:rPr>
                <w:rFonts w:eastAsia="Times New Roman" w:cs="Times New Roman"/>
                <w:color w:val="000000"/>
                <w:sz w:val="12"/>
                <w:szCs w:val="12"/>
              </w:rPr>
            </w:pPr>
          </w:p>
        </w:tc>
      </w:tr>
      <w:tr w:rsidR="00701BC7" w:rsidRPr="00F03E66" w14:paraId="482F9C7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4BACC6"/>
            <w:noWrap/>
            <w:vAlign w:val="center"/>
            <w:hideMark/>
          </w:tcPr>
          <w:p w14:paraId="3302A55A" w14:textId="77777777" w:rsidR="00701BC7" w:rsidRPr="00F03E66" w:rsidRDefault="00701BC7" w:rsidP="00701BC7">
            <w:pPr>
              <w:spacing w:after="0" w:line="240" w:lineRule="auto"/>
              <w:rPr>
                <w:rFonts w:eastAsia="Times New Roman" w:cs="Times New Roman"/>
                <w:b/>
                <w:bCs/>
                <w:color w:val="FFFFFF"/>
              </w:rPr>
            </w:pPr>
            <w:r w:rsidRPr="00F03E66">
              <w:rPr>
                <w:b/>
                <w:color w:val="FFFFFF"/>
              </w:rPr>
              <w:t>Revenus totaux</w:t>
            </w:r>
          </w:p>
        </w:tc>
        <w:tc>
          <w:tcPr>
            <w:tcW w:w="1422" w:type="dxa"/>
            <w:tcBorders>
              <w:top w:val="single" w:sz="4" w:space="0" w:color="auto"/>
              <w:left w:val="single" w:sz="4" w:space="0" w:color="auto"/>
              <w:bottom w:val="single" w:sz="4" w:space="0" w:color="auto"/>
              <w:right w:val="single" w:sz="4" w:space="0" w:color="auto"/>
            </w:tcBorders>
            <w:shd w:val="clear" w:color="auto" w:fill="4BACC6"/>
            <w:noWrap/>
            <w:vAlign w:val="center"/>
          </w:tcPr>
          <w:p w14:paraId="078E3B2D" w14:textId="77777777" w:rsidR="00701BC7" w:rsidRPr="00F03E66" w:rsidRDefault="00701BC7" w:rsidP="00701BC7">
            <w:pPr>
              <w:spacing w:after="0" w:line="240" w:lineRule="auto"/>
              <w:jc w:val="right"/>
              <w:rPr>
                <w:rFonts w:eastAsia="Times New Roman" w:cs="Times New Roman"/>
                <w:b/>
                <w:bCs/>
                <w:color w:val="FFFFFF"/>
              </w:rPr>
            </w:pPr>
            <w:r w:rsidRPr="00F03E66">
              <w:rPr>
                <w:b/>
                <w:color w:val="FFFFFF"/>
              </w:rPr>
              <w:t>1 916 722,98</w:t>
            </w:r>
          </w:p>
        </w:tc>
        <w:tc>
          <w:tcPr>
            <w:tcW w:w="1645" w:type="dxa"/>
            <w:tcBorders>
              <w:top w:val="single" w:sz="4" w:space="0" w:color="auto"/>
              <w:left w:val="single" w:sz="4" w:space="0" w:color="auto"/>
              <w:bottom w:val="single" w:sz="4" w:space="0" w:color="auto"/>
              <w:right w:val="single" w:sz="4" w:space="0" w:color="auto"/>
            </w:tcBorders>
            <w:shd w:val="clear" w:color="auto" w:fill="4BACC6"/>
            <w:vAlign w:val="center"/>
          </w:tcPr>
          <w:p w14:paraId="7680D9C7" w14:textId="77777777" w:rsidR="00701BC7" w:rsidRPr="00F03E66" w:rsidRDefault="00701BC7" w:rsidP="00701BC7">
            <w:pPr>
              <w:spacing w:after="0" w:line="240" w:lineRule="auto"/>
              <w:jc w:val="right"/>
              <w:rPr>
                <w:rFonts w:eastAsia="Times New Roman" w:cs="Times New Roman"/>
                <w:b/>
                <w:bCs/>
                <w:color w:val="FFFFFF"/>
              </w:rPr>
            </w:pPr>
            <w:r w:rsidRPr="00F03E66">
              <w:rPr>
                <w:b/>
                <w:color w:val="FFFFFF"/>
              </w:rPr>
              <w:t>1 951 204,49</w:t>
            </w:r>
          </w:p>
        </w:tc>
      </w:tr>
      <w:tr w:rsidR="00701BC7" w:rsidRPr="00F03E66" w14:paraId="04A47B25" w14:textId="77777777" w:rsidTr="00701BC7">
        <w:trPr>
          <w:trHeight w:val="20"/>
        </w:trPr>
        <w:tc>
          <w:tcPr>
            <w:tcW w:w="5944" w:type="dxa"/>
            <w:tcBorders>
              <w:top w:val="single" w:sz="4" w:space="0" w:color="auto"/>
              <w:left w:val="nil"/>
              <w:bottom w:val="single" w:sz="4" w:space="0" w:color="auto"/>
              <w:right w:val="nil"/>
            </w:tcBorders>
            <w:shd w:val="clear" w:color="000000" w:fill="FFFFFF"/>
            <w:noWrap/>
            <w:vAlign w:val="center"/>
            <w:hideMark/>
          </w:tcPr>
          <w:p w14:paraId="6592F7D1"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523A04A9"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16D1AB47" w14:textId="77777777" w:rsidR="00701BC7" w:rsidRPr="00F03E66" w:rsidRDefault="00701BC7" w:rsidP="00701BC7">
            <w:pPr>
              <w:spacing w:after="0" w:line="240" w:lineRule="auto"/>
              <w:jc w:val="center"/>
              <w:rPr>
                <w:rFonts w:eastAsia="Times New Roman" w:cs="Times New Roman"/>
                <w:color w:val="000000"/>
                <w:sz w:val="12"/>
                <w:szCs w:val="12"/>
              </w:rPr>
            </w:pPr>
          </w:p>
        </w:tc>
      </w:tr>
      <w:tr w:rsidR="00701BC7" w:rsidRPr="00F03E66" w14:paraId="28254F17" w14:textId="77777777" w:rsidTr="00701BC7">
        <w:trPr>
          <w:trHeight w:val="350"/>
        </w:trPr>
        <w:tc>
          <w:tcPr>
            <w:tcW w:w="5944" w:type="dxa"/>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3514DE55" w14:textId="77777777" w:rsidR="00701BC7" w:rsidRPr="00F03E66" w:rsidRDefault="00701BC7" w:rsidP="00701BC7">
            <w:pPr>
              <w:spacing w:after="0" w:line="240" w:lineRule="auto"/>
              <w:rPr>
                <w:rFonts w:eastAsia="Times New Roman" w:cs="Times New Roman"/>
                <w:b/>
                <w:bCs/>
                <w:color w:val="FFFFFF"/>
              </w:rPr>
            </w:pPr>
            <w:r w:rsidRPr="00F03E66">
              <w:rPr>
                <w:b/>
                <w:color w:val="FFFFFF"/>
                <w:sz w:val="28"/>
              </w:rPr>
              <w:t>DÉPENSES</w:t>
            </w:r>
          </w:p>
        </w:tc>
        <w:tc>
          <w:tcPr>
            <w:tcW w:w="1422" w:type="dxa"/>
            <w:tcBorders>
              <w:top w:val="single" w:sz="4" w:space="0" w:color="auto"/>
              <w:left w:val="single" w:sz="4" w:space="0" w:color="auto"/>
              <w:bottom w:val="single" w:sz="4" w:space="0" w:color="auto"/>
              <w:right w:val="single" w:sz="4" w:space="0" w:color="auto"/>
            </w:tcBorders>
            <w:shd w:val="clear" w:color="000000" w:fill="E26B0A"/>
            <w:noWrap/>
            <w:vAlign w:val="center"/>
          </w:tcPr>
          <w:p w14:paraId="7CA23CF0" w14:textId="77777777" w:rsidR="00701BC7" w:rsidRPr="00F03E66" w:rsidRDefault="00701BC7" w:rsidP="00701BC7">
            <w:pPr>
              <w:spacing w:after="0" w:line="240" w:lineRule="auto"/>
              <w:jc w:val="center"/>
              <w:rPr>
                <w:rFonts w:eastAsia="Times New Roman" w:cs="Times New Roman"/>
                <w:b/>
                <w:bCs/>
                <w:color w:val="FFFFFF"/>
              </w:rPr>
            </w:pPr>
            <w:r w:rsidRPr="00F03E66">
              <w:rPr>
                <w:b/>
                <w:color w:val="FFFFFF"/>
              </w:rPr>
              <w:t>2016 (€)</w:t>
            </w:r>
          </w:p>
        </w:tc>
        <w:tc>
          <w:tcPr>
            <w:tcW w:w="1645" w:type="dxa"/>
            <w:tcBorders>
              <w:top w:val="single" w:sz="4" w:space="0" w:color="auto"/>
              <w:left w:val="single" w:sz="4" w:space="0" w:color="auto"/>
              <w:bottom w:val="single" w:sz="4" w:space="0" w:color="auto"/>
              <w:right w:val="single" w:sz="4" w:space="0" w:color="auto"/>
            </w:tcBorders>
            <w:shd w:val="clear" w:color="000000" w:fill="E26B0A"/>
            <w:vAlign w:val="center"/>
          </w:tcPr>
          <w:p w14:paraId="7708D020" w14:textId="77777777" w:rsidR="00701BC7" w:rsidRPr="00F03E66" w:rsidRDefault="00701BC7" w:rsidP="00701BC7">
            <w:pPr>
              <w:spacing w:after="0" w:line="240" w:lineRule="auto"/>
              <w:jc w:val="center"/>
              <w:rPr>
                <w:rFonts w:eastAsia="Times New Roman" w:cs="Times New Roman"/>
                <w:b/>
                <w:bCs/>
                <w:color w:val="FFFFFF"/>
              </w:rPr>
            </w:pPr>
            <w:r w:rsidRPr="00F03E66">
              <w:rPr>
                <w:b/>
                <w:color w:val="FFFFFF"/>
              </w:rPr>
              <w:t>2015 (€)</w:t>
            </w:r>
          </w:p>
        </w:tc>
      </w:tr>
      <w:tr w:rsidR="00701BC7" w:rsidRPr="00F03E66" w14:paraId="4FC3DE40"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FBC0" w14:textId="77777777" w:rsidR="00701BC7" w:rsidRPr="00F03E66" w:rsidRDefault="00701BC7" w:rsidP="00701BC7">
            <w:pPr>
              <w:spacing w:after="0" w:line="240" w:lineRule="auto"/>
              <w:rPr>
                <w:rFonts w:eastAsia="Times New Roman" w:cs="Times New Roman"/>
                <w:bCs/>
                <w:color w:val="000000"/>
                <w:sz w:val="20"/>
              </w:rPr>
            </w:pPr>
            <w:r w:rsidRPr="00F03E66">
              <w:rPr>
                <w:color w:val="000000"/>
                <w:sz w:val="20"/>
              </w:rPr>
              <w:t>Dépenses de personnel (membres d’EUPATI compris)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1B8C9"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1 033 791,00</w:t>
            </w:r>
          </w:p>
        </w:tc>
        <w:tc>
          <w:tcPr>
            <w:tcW w:w="1645" w:type="dxa"/>
            <w:tcBorders>
              <w:top w:val="single" w:sz="4" w:space="0" w:color="auto"/>
              <w:left w:val="single" w:sz="4" w:space="0" w:color="auto"/>
              <w:bottom w:val="single" w:sz="4" w:space="0" w:color="auto"/>
              <w:right w:val="single" w:sz="4" w:space="0" w:color="auto"/>
            </w:tcBorders>
            <w:vAlign w:val="center"/>
          </w:tcPr>
          <w:p w14:paraId="2BFACE2A"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966 587,13</w:t>
            </w:r>
          </w:p>
        </w:tc>
      </w:tr>
      <w:tr w:rsidR="00701BC7" w:rsidRPr="00F03E66" w14:paraId="6917780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2118C" w14:textId="77777777" w:rsidR="00701BC7" w:rsidRPr="00F03E66" w:rsidRDefault="00701BC7" w:rsidP="00701BC7">
            <w:pPr>
              <w:spacing w:after="0" w:line="240" w:lineRule="auto"/>
              <w:rPr>
                <w:rFonts w:eastAsia="Times New Roman" w:cs="Times New Roman"/>
                <w:bCs/>
                <w:color w:val="000000"/>
                <w:sz w:val="20"/>
              </w:rPr>
            </w:pPr>
            <w:r w:rsidRPr="00F03E66">
              <w:rPr>
                <w:color w:val="000000"/>
                <w:sz w:val="20"/>
              </w:rPr>
              <w:t>Frais de bureau et d’administration</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7E899"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197 888,72</w:t>
            </w:r>
          </w:p>
        </w:tc>
        <w:tc>
          <w:tcPr>
            <w:tcW w:w="1645" w:type="dxa"/>
            <w:tcBorders>
              <w:top w:val="single" w:sz="4" w:space="0" w:color="auto"/>
              <w:left w:val="single" w:sz="4" w:space="0" w:color="auto"/>
              <w:bottom w:val="single" w:sz="4" w:space="0" w:color="auto"/>
              <w:right w:val="single" w:sz="4" w:space="0" w:color="auto"/>
            </w:tcBorders>
            <w:vAlign w:val="center"/>
          </w:tcPr>
          <w:p w14:paraId="2D030D06"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176 220,78</w:t>
            </w:r>
          </w:p>
        </w:tc>
      </w:tr>
      <w:tr w:rsidR="00701BC7" w:rsidRPr="00F03E66" w14:paraId="23242F0F"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282B" w14:textId="77777777" w:rsidR="00701BC7" w:rsidRPr="00F03E66" w:rsidRDefault="00701BC7" w:rsidP="00701BC7">
            <w:pPr>
              <w:spacing w:after="0" w:line="240" w:lineRule="auto"/>
              <w:rPr>
                <w:rFonts w:eastAsia="Times New Roman" w:cs="Times New Roman"/>
                <w:bCs/>
                <w:color w:val="000000"/>
                <w:sz w:val="20"/>
              </w:rPr>
            </w:pPr>
            <w:r w:rsidRPr="00F03E66">
              <w:rPr>
                <w:color w:val="000000"/>
                <w:sz w:val="20"/>
              </w:rPr>
              <w:t>Amortissement</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E238"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15 168,53</w:t>
            </w:r>
          </w:p>
        </w:tc>
        <w:tc>
          <w:tcPr>
            <w:tcW w:w="1645" w:type="dxa"/>
            <w:tcBorders>
              <w:top w:val="single" w:sz="4" w:space="0" w:color="auto"/>
              <w:left w:val="single" w:sz="4" w:space="0" w:color="auto"/>
              <w:bottom w:val="single" w:sz="4" w:space="0" w:color="auto"/>
              <w:right w:val="single" w:sz="4" w:space="0" w:color="auto"/>
            </w:tcBorders>
            <w:vAlign w:val="center"/>
          </w:tcPr>
          <w:p w14:paraId="0A6D6E11"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14 239,39</w:t>
            </w:r>
          </w:p>
        </w:tc>
      </w:tr>
      <w:tr w:rsidR="00701BC7" w:rsidRPr="00F03E66" w14:paraId="4B904491"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E24B9" w14:textId="692F1732" w:rsidR="00701BC7" w:rsidRPr="00F03E66" w:rsidRDefault="00701BC7" w:rsidP="00701BC7">
            <w:pPr>
              <w:spacing w:after="0" w:line="240" w:lineRule="auto"/>
              <w:rPr>
                <w:rFonts w:eastAsia="Times New Roman" w:cs="Times New Roman"/>
                <w:bCs/>
                <w:color w:val="000000"/>
                <w:sz w:val="20"/>
              </w:rPr>
            </w:pPr>
            <w:r w:rsidRPr="00F03E66">
              <w:rPr>
                <w:color w:val="000000"/>
                <w:sz w:val="20"/>
              </w:rPr>
              <w:t>Frais de déplacement et de séjour (personnel d’EPF)</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919F"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67 325,56</w:t>
            </w:r>
          </w:p>
        </w:tc>
        <w:tc>
          <w:tcPr>
            <w:tcW w:w="1645" w:type="dxa"/>
            <w:tcBorders>
              <w:top w:val="single" w:sz="4" w:space="0" w:color="auto"/>
              <w:left w:val="single" w:sz="4" w:space="0" w:color="auto"/>
              <w:bottom w:val="single" w:sz="4" w:space="0" w:color="auto"/>
              <w:right w:val="single" w:sz="4" w:space="0" w:color="auto"/>
            </w:tcBorders>
            <w:vAlign w:val="center"/>
          </w:tcPr>
          <w:p w14:paraId="3A362E05"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58 645,98</w:t>
            </w:r>
          </w:p>
        </w:tc>
      </w:tr>
      <w:tr w:rsidR="00701BC7" w:rsidRPr="00F03E66" w14:paraId="15384C1E"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78A344D7"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2A94E7F7"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2D93ABF3" w14:textId="77777777" w:rsidR="00701BC7" w:rsidRPr="00F03E66" w:rsidRDefault="00701BC7" w:rsidP="00701BC7">
            <w:pPr>
              <w:spacing w:after="0" w:line="240" w:lineRule="auto"/>
              <w:jc w:val="right"/>
              <w:rPr>
                <w:rFonts w:eastAsia="Times New Roman" w:cs="Times New Roman"/>
                <w:color w:val="000000"/>
                <w:sz w:val="12"/>
                <w:szCs w:val="12"/>
              </w:rPr>
            </w:pPr>
          </w:p>
        </w:tc>
      </w:tr>
      <w:tr w:rsidR="00701BC7" w:rsidRPr="00F03E66" w14:paraId="731C05F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2BCCCF46" w14:textId="77777777" w:rsidR="00701BC7" w:rsidRPr="00F03E66" w:rsidRDefault="00701BC7" w:rsidP="00701BC7">
            <w:pPr>
              <w:spacing w:after="0" w:line="240" w:lineRule="auto"/>
              <w:rPr>
                <w:rFonts w:eastAsia="Times New Roman" w:cs="Times New Roman"/>
                <w:b/>
                <w:bCs/>
                <w:color w:val="000000"/>
              </w:rPr>
            </w:pPr>
            <w:r w:rsidRPr="00F03E66">
              <w:rPr>
                <w:b/>
                <w:color w:val="000000"/>
              </w:rPr>
              <w:t>Événements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6B3888FE"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500 511,08</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72EC6CEF"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512 051,69</w:t>
            </w:r>
          </w:p>
        </w:tc>
      </w:tr>
      <w:tr w:rsidR="00701BC7" w:rsidRPr="00F03E66" w14:paraId="325C67D2"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E6373"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Assemblée générale annuelle (AGA)</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D9F098"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74 022,50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8EFCB70"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41 664,34</w:t>
            </w:r>
          </w:p>
        </w:tc>
      </w:tr>
      <w:tr w:rsidR="00701BC7" w:rsidRPr="00F03E66" w14:paraId="3223E9E9"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7BEDB"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Séminaire régional de promotion politique (RAS)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3189B0"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33 730,55</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97BEC45"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35 909,49</w:t>
            </w:r>
          </w:p>
        </w:tc>
      </w:tr>
      <w:tr w:rsidR="00701BC7" w:rsidRPr="00F03E66" w14:paraId="4BD86958"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15721"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Rencontre des jeunes patients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084B67"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17 985,76</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1419406"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13 759,07</w:t>
            </w:r>
          </w:p>
        </w:tc>
      </w:tr>
      <w:tr w:rsidR="00701BC7" w:rsidRPr="00F03E66" w14:paraId="54BFE3C3"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4E3387"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Atelier de témoignage des patients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BB02F"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9 183,58</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042FBB9"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w:t>
            </w:r>
          </w:p>
        </w:tc>
      </w:tr>
      <w:tr w:rsidR="00701BC7" w:rsidRPr="00F03E66" w14:paraId="097B72C0"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19DE8"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Programme de renforcement des capacités (réalisation de modules de formation)</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63C6F7"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106 364,18</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7D4CAF9"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105 773,27</w:t>
            </w:r>
          </w:p>
        </w:tc>
      </w:tr>
      <w:tr w:rsidR="00701BC7" w:rsidRPr="00F03E66" w14:paraId="0EE58BEC"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DDD61"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Conférences et autres événements régionaux axés sur les soins de santé transfrontaliers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52C3D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65 639,35</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592F83F1"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79 089,36</w:t>
            </w:r>
          </w:p>
        </w:tc>
      </w:tr>
      <w:tr w:rsidR="00701BC7" w:rsidRPr="00F03E66" w14:paraId="29CC073D"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17358845"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7BB986FF"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177CCCDD" w14:textId="77777777" w:rsidR="00701BC7" w:rsidRPr="00F03E66" w:rsidRDefault="00701BC7" w:rsidP="00701BC7">
            <w:pPr>
              <w:spacing w:after="0" w:line="240" w:lineRule="auto"/>
              <w:jc w:val="center"/>
              <w:rPr>
                <w:rFonts w:eastAsia="Times New Roman" w:cs="Times New Roman"/>
                <w:color w:val="000000"/>
                <w:sz w:val="12"/>
                <w:szCs w:val="12"/>
              </w:rPr>
            </w:pPr>
          </w:p>
        </w:tc>
      </w:tr>
      <w:tr w:rsidR="00701BC7" w:rsidRPr="00F03E66" w14:paraId="7BF8E95A" w14:textId="77777777" w:rsidTr="00701BC7">
        <w:trPr>
          <w:trHeight w:val="266"/>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133E778B" w14:textId="77777777" w:rsidR="00701BC7" w:rsidRPr="00F03E66" w:rsidRDefault="00701BC7" w:rsidP="00701BC7">
            <w:pPr>
              <w:spacing w:after="0" w:line="240" w:lineRule="auto"/>
              <w:rPr>
                <w:rFonts w:eastAsia="Times New Roman" w:cs="Times New Roman"/>
                <w:b/>
                <w:bCs/>
                <w:color w:val="000000"/>
              </w:rPr>
            </w:pPr>
            <w:r w:rsidRPr="00F03E66">
              <w:rPr>
                <w:b/>
                <w:color w:val="000000"/>
                <w:sz w:val="20"/>
              </w:rPr>
              <w:t>Autres coûts liés aux opérations et à l’élaboration de nouveaux projets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5E7CD4CE"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193 585,16</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75FCBD59"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235 856,16</w:t>
            </w:r>
          </w:p>
        </w:tc>
      </w:tr>
      <w:tr w:rsidR="00701BC7" w:rsidRPr="00F03E66" w14:paraId="5AA6C16A"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171D22CD"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53CCC4C0"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71A4CF04" w14:textId="77777777" w:rsidR="00701BC7" w:rsidRPr="00F03E66" w:rsidRDefault="00701BC7" w:rsidP="00701BC7">
            <w:pPr>
              <w:spacing w:after="0" w:line="240" w:lineRule="auto"/>
              <w:jc w:val="right"/>
              <w:rPr>
                <w:rFonts w:eastAsia="Times New Roman" w:cs="Times New Roman"/>
                <w:color w:val="000000"/>
                <w:sz w:val="12"/>
                <w:szCs w:val="12"/>
              </w:rPr>
            </w:pPr>
          </w:p>
        </w:tc>
      </w:tr>
      <w:tr w:rsidR="00701BC7" w:rsidRPr="00F03E66" w14:paraId="08E71AB6"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4A56EE2D" w14:textId="77777777" w:rsidR="00701BC7" w:rsidRPr="00F03E66" w:rsidRDefault="00701BC7" w:rsidP="00701BC7">
            <w:pPr>
              <w:spacing w:after="0" w:line="240" w:lineRule="auto"/>
              <w:rPr>
                <w:rFonts w:eastAsia="Times New Roman" w:cs="Times New Roman"/>
                <w:b/>
                <w:bCs/>
                <w:color w:val="000000"/>
              </w:rPr>
            </w:pPr>
            <w:r w:rsidRPr="00F03E66">
              <w:rPr>
                <w:b/>
                <w:color w:val="000000"/>
              </w:rPr>
              <w:lastRenderedPageBreak/>
              <w:t>Campagnes d’EPF</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03FC190E"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20 415,26</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7959E65B"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112 841,21</w:t>
            </w:r>
          </w:p>
        </w:tc>
      </w:tr>
      <w:tr w:rsidR="00701BC7" w:rsidRPr="00F03E66" w14:paraId="30A84155"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24F86FF1"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69EB3063"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7EAC3CDF" w14:textId="77777777" w:rsidR="00701BC7" w:rsidRPr="00F03E66" w:rsidRDefault="00701BC7" w:rsidP="00701BC7">
            <w:pPr>
              <w:spacing w:after="0" w:line="240" w:lineRule="auto"/>
              <w:jc w:val="right"/>
              <w:rPr>
                <w:rFonts w:eastAsia="Times New Roman" w:cs="Times New Roman"/>
                <w:color w:val="000000"/>
                <w:sz w:val="12"/>
                <w:szCs w:val="12"/>
              </w:rPr>
            </w:pPr>
          </w:p>
        </w:tc>
      </w:tr>
      <w:tr w:rsidR="00701BC7" w:rsidRPr="00F03E66" w14:paraId="3112166A"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41DF1932" w14:textId="77777777" w:rsidR="00701BC7" w:rsidRPr="00F03E66" w:rsidRDefault="00701BC7" w:rsidP="00701BC7">
            <w:pPr>
              <w:spacing w:after="0" w:line="240" w:lineRule="auto"/>
              <w:rPr>
                <w:rFonts w:eastAsia="Times New Roman" w:cs="Times New Roman"/>
                <w:b/>
                <w:bCs/>
                <w:color w:val="000000"/>
              </w:rPr>
            </w:pPr>
            <w:r w:rsidRPr="00F03E66">
              <w:rPr>
                <w:b/>
                <w:color w:val="000000"/>
              </w:rPr>
              <w:t>Frais bancaires et autres frais financiers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26D6594C"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1622,83</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082C930D"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645,55</w:t>
            </w:r>
          </w:p>
        </w:tc>
      </w:tr>
      <w:tr w:rsidR="00701BC7" w:rsidRPr="00F03E66" w14:paraId="2A8814B9"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1DF2BF4B"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04A17179"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408ADE89" w14:textId="77777777" w:rsidR="00701BC7" w:rsidRPr="00F03E66" w:rsidRDefault="00701BC7" w:rsidP="00701BC7">
            <w:pPr>
              <w:spacing w:after="0" w:line="240" w:lineRule="auto"/>
              <w:jc w:val="center"/>
              <w:rPr>
                <w:rFonts w:eastAsia="Times New Roman" w:cs="Times New Roman"/>
                <w:color w:val="000000"/>
                <w:sz w:val="12"/>
                <w:szCs w:val="12"/>
              </w:rPr>
            </w:pPr>
          </w:p>
        </w:tc>
      </w:tr>
      <w:tr w:rsidR="00701BC7" w:rsidRPr="00F03E66" w14:paraId="7DE582A1"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4BACC6"/>
            <w:noWrap/>
            <w:vAlign w:val="center"/>
            <w:hideMark/>
          </w:tcPr>
          <w:p w14:paraId="418FC6B6" w14:textId="77777777" w:rsidR="00701BC7" w:rsidRPr="00F03E66" w:rsidRDefault="00701BC7" w:rsidP="00701BC7">
            <w:pPr>
              <w:spacing w:after="0" w:line="240" w:lineRule="auto"/>
              <w:rPr>
                <w:rFonts w:eastAsia="Times New Roman" w:cs="Times New Roman"/>
                <w:b/>
                <w:bCs/>
                <w:color w:val="FFFFFF"/>
              </w:rPr>
            </w:pPr>
            <w:r w:rsidRPr="00F03E66">
              <w:rPr>
                <w:b/>
                <w:color w:val="FFFFFF"/>
              </w:rPr>
              <w:t>Dépenses TOTALES</w:t>
            </w:r>
          </w:p>
        </w:tc>
        <w:tc>
          <w:tcPr>
            <w:tcW w:w="1422" w:type="dxa"/>
            <w:tcBorders>
              <w:top w:val="single" w:sz="4" w:space="0" w:color="auto"/>
              <w:left w:val="single" w:sz="4" w:space="0" w:color="auto"/>
              <w:bottom w:val="single" w:sz="4" w:space="0" w:color="auto"/>
              <w:right w:val="single" w:sz="4" w:space="0" w:color="auto"/>
            </w:tcBorders>
            <w:shd w:val="clear" w:color="auto" w:fill="4BACC6"/>
            <w:noWrap/>
            <w:vAlign w:val="center"/>
          </w:tcPr>
          <w:p w14:paraId="43C71539" w14:textId="77777777" w:rsidR="00701BC7" w:rsidRPr="00F03E66" w:rsidRDefault="00701BC7" w:rsidP="00701BC7">
            <w:pPr>
              <w:spacing w:after="0" w:line="240" w:lineRule="auto"/>
              <w:jc w:val="right"/>
              <w:rPr>
                <w:rFonts w:eastAsia="Times New Roman" w:cs="Times New Roman"/>
                <w:b/>
                <w:bCs/>
                <w:color w:val="FFFFFF"/>
              </w:rPr>
            </w:pPr>
            <w:r w:rsidRPr="00F03E66">
              <w:rPr>
                <w:b/>
                <w:color w:val="FFFFFF"/>
              </w:rPr>
              <w:t>1 836 722,98</w:t>
            </w:r>
          </w:p>
        </w:tc>
        <w:tc>
          <w:tcPr>
            <w:tcW w:w="1645" w:type="dxa"/>
            <w:tcBorders>
              <w:top w:val="single" w:sz="4" w:space="0" w:color="auto"/>
              <w:left w:val="single" w:sz="4" w:space="0" w:color="auto"/>
              <w:bottom w:val="single" w:sz="4" w:space="0" w:color="auto"/>
              <w:right w:val="single" w:sz="4" w:space="0" w:color="auto"/>
            </w:tcBorders>
            <w:shd w:val="clear" w:color="auto" w:fill="4BACC6"/>
            <w:vAlign w:val="center"/>
          </w:tcPr>
          <w:p w14:paraId="47861522" w14:textId="77777777" w:rsidR="00701BC7" w:rsidRPr="00F03E66" w:rsidRDefault="00701BC7" w:rsidP="00701BC7">
            <w:pPr>
              <w:spacing w:after="0" w:line="240" w:lineRule="auto"/>
              <w:jc w:val="right"/>
              <w:rPr>
                <w:rFonts w:eastAsia="Times New Roman" w:cs="Times New Roman"/>
                <w:b/>
                <w:bCs/>
                <w:color w:val="FFFFFF"/>
              </w:rPr>
            </w:pPr>
            <w:r w:rsidRPr="00F03E66">
              <w:rPr>
                <w:b/>
                <w:color w:val="FFFFFF"/>
              </w:rPr>
              <w:t>1 841 231,73</w:t>
            </w:r>
          </w:p>
        </w:tc>
      </w:tr>
      <w:tr w:rsidR="00701BC7" w:rsidRPr="00F03E66" w14:paraId="1306AE0C" w14:textId="77777777" w:rsidTr="00701BC7">
        <w:trPr>
          <w:trHeight w:val="20"/>
        </w:trPr>
        <w:tc>
          <w:tcPr>
            <w:tcW w:w="5944" w:type="dxa"/>
            <w:tcBorders>
              <w:top w:val="single" w:sz="4" w:space="0" w:color="auto"/>
              <w:left w:val="nil"/>
              <w:bottom w:val="single" w:sz="4" w:space="0" w:color="auto"/>
              <w:right w:val="nil"/>
            </w:tcBorders>
            <w:shd w:val="clear" w:color="000000" w:fill="FFFFFF"/>
            <w:noWrap/>
            <w:vAlign w:val="center"/>
            <w:hideMark/>
          </w:tcPr>
          <w:p w14:paraId="68D14D0D" w14:textId="77777777" w:rsidR="00701BC7" w:rsidRPr="00F03E66" w:rsidRDefault="00701BC7" w:rsidP="00701BC7">
            <w:pPr>
              <w:spacing w:after="0" w:line="240" w:lineRule="auto"/>
              <w:jc w:val="center"/>
              <w:rPr>
                <w:rFonts w:eastAsia="Times New Roman" w:cs="Times New Roman"/>
                <w:b/>
                <w:bCs/>
                <w:color w:val="FFFFFF"/>
                <w:sz w:val="14"/>
                <w:szCs w:val="14"/>
              </w:rPr>
            </w:pPr>
          </w:p>
        </w:tc>
        <w:tc>
          <w:tcPr>
            <w:tcW w:w="1422" w:type="dxa"/>
            <w:tcBorders>
              <w:top w:val="single" w:sz="4" w:space="0" w:color="auto"/>
              <w:left w:val="nil"/>
              <w:bottom w:val="single" w:sz="4" w:space="0" w:color="auto"/>
              <w:right w:val="nil"/>
            </w:tcBorders>
            <w:shd w:val="clear" w:color="000000" w:fill="FFFFFF"/>
            <w:noWrap/>
            <w:vAlign w:val="center"/>
          </w:tcPr>
          <w:p w14:paraId="4085E196" w14:textId="77777777" w:rsidR="00701BC7" w:rsidRPr="00F03E66" w:rsidRDefault="00701BC7" w:rsidP="00701BC7">
            <w:pPr>
              <w:spacing w:after="0" w:line="240" w:lineRule="auto"/>
              <w:jc w:val="center"/>
              <w:rPr>
                <w:rFonts w:eastAsia="Times New Roman" w:cs="Times New Roman"/>
                <w:b/>
                <w:bCs/>
                <w:color w:val="FFFFFF"/>
                <w:sz w:val="14"/>
                <w:szCs w:val="14"/>
              </w:rPr>
            </w:pPr>
          </w:p>
        </w:tc>
        <w:tc>
          <w:tcPr>
            <w:tcW w:w="1645" w:type="dxa"/>
            <w:tcBorders>
              <w:top w:val="single" w:sz="4" w:space="0" w:color="auto"/>
              <w:left w:val="nil"/>
              <w:bottom w:val="single" w:sz="4" w:space="0" w:color="auto"/>
              <w:right w:val="nil"/>
            </w:tcBorders>
            <w:shd w:val="clear" w:color="000000" w:fill="FFFFFF"/>
            <w:vAlign w:val="center"/>
          </w:tcPr>
          <w:p w14:paraId="6B2C069D" w14:textId="77777777" w:rsidR="00701BC7" w:rsidRPr="00F03E66" w:rsidRDefault="00701BC7" w:rsidP="00701BC7">
            <w:pPr>
              <w:spacing w:after="0" w:line="240" w:lineRule="auto"/>
              <w:jc w:val="center"/>
              <w:rPr>
                <w:rFonts w:eastAsia="Times New Roman" w:cs="Times New Roman"/>
                <w:b/>
                <w:bCs/>
                <w:color w:val="FFFFFF"/>
                <w:sz w:val="14"/>
                <w:szCs w:val="14"/>
              </w:rPr>
            </w:pPr>
          </w:p>
        </w:tc>
      </w:tr>
      <w:tr w:rsidR="00701BC7" w:rsidRPr="00F03E66" w14:paraId="60D57447"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24FC354" w14:textId="77777777" w:rsidR="00701BC7" w:rsidRPr="00F03E66" w:rsidRDefault="00701BC7" w:rsidP="00701BC7">
            <w:pPr>
              <w:spacing w:after="0" w:line="240" w:lineRule="auto"/>
              <w:rPr>
                <w:rFonts w:eastAsia="Times New Roman" w:cs="Times New Roman"/>
                <w:b/>
                <w:bCs/>
                <w:color w:val="000000"/>
              </w:rPr>
            </w:pPr>
            <w:r w:rsidRPr="00F03E66">
              <w:rPr>
                <w:b/>
                <w:color w:val="000000"/>
              </w:rPr>
              <w:t>Excédent ou déficit de la subvention d’exploitation de l’exercice</w:t>
            </w:r>
          </w:p>
        </w:tc>
        <w:tc>
          <w:tcPr>
            <w:tcW w:w="142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9050D23" w14:textId="77777777" w:rsidR="00701BC7" w:rsidRPr="00F03E66" w:rsidRDefault="00701BC7" w:rsidP="00701BC7">
            <w:pPr>
              <w:spacing w:after="0" w:line="240" w:lineRule="auto"/>
              <w:jc w:val="center"/>
              <w:rPr>
                <w:rFonts w:eastAsia="Times New Roman" w:cs="Times New Roman"/>
                <w:b/>
                <w:bCs/>
                <w:color w:val="FF0000"/>
              </w:rPr>
            </w:pPr>
          </w:p>
        </w:tc>
        <w:tc>
          <w:tcPr>
            <w:tcW w:w="1645" w:type="dxa"/>
            <w:tcBorders>
              <w:top w:val="single" w:sz="4" w:space="0" w:color="auto"/>
              <w:left w:val="single" w:sz="4" w:space="0" w:color="auto"/>
              <w:bottom w:val="single" w:sz="4" w:space="0" w:color="auto"/>
              <w:right w:val="single" w:sz="4" w:space="0" w:color="auto"/>
            </w:tcBorders>
            <w:shd w:val="clear" w:color="auto" w:fill="DBE5F1"/>
            <w:vAlign w:val="center"/>
          </w:tcPr>
          <w:p w14:paraId="61D5C438" w14:textId="77777777" w:rsidR="00701BC7" w:rsidRPr="00F03E66" w:rsidRDefault="00701BC7" w:rsidP="00701BC7">
            <w:pPr>
              <w:spacing w:after="0" w:line="240" w:lineRule="auto"/>
              <w:jc w:val="center"/>
              <w:rPr>
                <w:rFonts w:eastAsia="Times New Roman" w:cs="Times New Roman"/>
                <w:b/>
                <w:bCs/>
                <w:color w:val="FF0000"/>
              </w:rPr>
            </w:pPr>
            <w:r w:rsidRPr="00F03E66">
              <w:rPr>
                <w:b/>
                <w:color w:val="FF0000"/>
              </w:rPr>
              <w:t>-   2 913,91</w:t>
            </w:r>
          </w:p>
        </w:tc>
      </w:tr>
      <w:tr w:rsidR="00701BC7" w:rsidRPr="00F03E66" w14:paraId="0E81DE46"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77DAC31F"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1E7C7BB8" w14:textId="77777777" w:rsidR="00701BC7" w:rsidRPr="00F03E66" w:rsidRDefault="00701BC7" w:rsidP="00701BC7">
            <w:pPr>
              <w:spacing w:after="0" w:line="240" w:lineRule="auto"/>
              <w:jc w:val="center"/>
              <w:rPr>
                <w:rFonts w:eastAsia="Times New Roman" w:cs="Times New Roman"/>
                <w:color w:val="FF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28A2F446" w14:textId="77777777" w:rsidR="00701BC7" w:rsidRPr="00F03E66" w:rsidRDefault="00701BC7" w:rsidP="00701BC7">
            <w:pPr>
              <w:spacing w:after="0" w:line="240" w:lineRule="auto"/>
              <w:jc w:val="center"/>
              <w:rPr>
                <w:rFonts w:eastAsia="Times New Roman" w:cs="Times New Roman"/>
                <w:color w:val="000000"/>
                <w:sz w:val="12"/>
                <w:szCs w:val="12"/>
              </w:rPr>
            </w:pPr>
          </w:p>
        </w:tc>
      </w:tr>
      <w:tr w:rsidR="00701BC7" w:rsidRPr="00F03E66" w14:paraId="4285A13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738E9CA" w14:textId="77777777" w:rsidR="00701BC7" w:rsidRPr="00F03E66" w:rsidRDefault="00701BC7" w:rsidP="00701BC7">
            <w:pPr>
              <w:spacing w:after="0" w:line="240" w:lineRule="auto"/>
              <w:rPr>
                <w:rFonts w:eastAsia="Times New Roman" w:cs="Times New Roman"/>
                <w:b/>
                <w:bCs/>
              </w:rPr>
            </w:pPr>
            <w:r w:rsidRPr="00F03E66">
              <w:rPr>
                <w:b/>
              </w:rPr>
              <w:t>Excédent ou déficit total de l’exercice</w:t>
            </w:r>
          </w:p>
        </w:tc>
        <w:tc>
          <w:tcPr>
            <w:tcW w:w="142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D6DB35D" w14:textId="77777777" w:rsidR="00701BC7" w:rsidRPr="00F03E66" w:rsidRDefault="00701BC7" w:rsidP="00701BC7">
            <w:pPr>
              <w:spacing w:after="0" w:line="240" w:lineRule="auto"/>
              <w:jc w:val="center"/>
              <w:rPr>
                <w:rFonts w:eastAsia="Times New Roman" w:cs="Times New Roman"/>
                <w:b/>
                <w:bCs/>
              </w:rPr>
            </w:pPr>
            <w:r w:rsidRPr="00F03E66">
              <w:rPr>
                <w:b/>
              </w:rPr>
              <w:t>80 000,00</w:t>
            </w:r>
          </w:p>
        </w:tc>
        <w:tc>
          <w:tcPr>
            <w:tcW w:w="1645" w:type="dxa"/>
            <w:tcBorders>
              <w:top w:val="single" w:sz="4" w:space="0" w:color="auto"/>
              <w:left w:val="single" w:sz="4" w:space="0" w:color="auto"/>
              <w:bottom w:val="single" w:sz="4" w:space="0" w:color="auto"/>
              <w:right w:val="single" w:sz="4" w:space="0" w:color="auto"/>
            </w:tcBorders>
            <w:shd w:val="clear" w:color="auto" w:fill="DBE5F1"/>
            <w:vAlign w:val="center"/>
          </w:tcPr>
          <w:p w14:paraId="0486CD7B" w14:textId="77777777" w:rsidR="00701BC7" w:rsidRPr="00F03E66" w:rsidRDefault="00701BC7" w:rsidP="00701BC7">
            <w:pPr>
              <w:spacing w:after="0" w:line="240" w:lineRule="auto"/>
              <w:jc w:val="center"/>
              <w:rPr>
                <w:rFonts w:eastAsia="Times New Roman" w:cs="Times New Roman"/>
                <w:b/>
                <w:bCs/>
              </w:rPr>
            </w:pPr>
            <w:r w:rsidRPr="00F03E66">
              <w:rPr>
                <w:b/>
              </w:rPr>
              <w:t>112 886,67</w:t>
            </w:r>
          </w:p>
        </w:tc>
      </w:tr>
    </w:tbl>
    <w:p w14:paraId="1B871B18" w14:textId="77777777" w:rsidR="00701BC7" w:rsidRPr="00F03E66" w:rsidRDefault="00701BC7" w:rsidP="00701BC7">
      <w:pPr>
        <w:jc w:val="both"/>
      </w:pPr>
    </w:p>
    <w:p w14:paraId="29272636" w14:textId="77777777" w:rsidR="00701BC7" w:rsidRPr="00F03E66" w:rsidRDefault="00701BC7" w:rsidP="00701BC7">
      <w:pPr>
        <w:pStyle w:val="Heading1"/>
        <w:ind w:left="567" w:hanging="567"/>
        <w:jc w:val="both"/>
      </w:pPr>
      <w:bookmarkStart w:id="57" w:name="_Toc477765596"/>
      <w:bookmarkStart w:id="58" w:name="_Toc494709035"/>
      <w:r w:rsidRPr="00F03E66">
        <w:rPr>
          <w:rFonts w:cs="Mangal"/>
        </w:rPr>
        <w:t>Comptes 2016 et soutien financier</w:t>
      </w:r>
      <w:bookmarkEnd w:id="57"/>
      <w:bookmarkEnd w:id="58"/>
    </w:p>
    <w:tbl>
      <w:tblPr>
        <w:tblW w:w="9350" w:type="dxa"/>
        <w:tblLook w:val="04A0" w:firstRow="1" w:lastRow="0" w:firstColumn="1" w:lastColumn="0" w:noHBand="0" w:noVBand="1"/>
      </w:tblPr>
      <w:tblGrid>
        <w:gridCol w:w="5524"/>
        <w:gridCol w:w="2126"/>
        <w:gridCol w:w="1700"/>
      </w:tblGrid>
      <w:tr w:rsidR="00701BC7" w:rsidRPr="00F03E66" w14:paraId="1B599F10" w14:textId="77777777" w:rsidTr="00701BC7">
        <w:trPr>
          <w:trHeight w:val="420"/>
        </w:trPr>
        <w:tc>
          <w:tcPr>
            <w:tcW w:w="9350" w:type="dxa"/>
            <w:gridSpan w:val="3"/>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DF1ABD3" w14:textId="77777777" w:rsidR="00701BC7" w:rsidRPr="00F03E66" w:rsidRDefault="00701BC7" w:rsidP="00701BC7">
            <w:pPr>
              <w:spacing w:after="0" w:line="240" w:lineRule="auto"/>
              <w:rPr>
                <w:rFonts w:eastAsia="Times New Roman" w:cs="Times New Roman"/>
                <w:color w:val="FFFFFF"/>
              </w:rPr>
            </w:pPr>
            <w:r w:rsidRPr="00F03E66">
              <w:rPr>
                <w:b/>
                <w:color w:val="FFFFFF"/>
                <w:sz w:val="24"/>
              </w:rPr>
              <w:t>EPF souhaite remercier la Commission européenne</w:t>
            </w:r>
            <w:r w:rsidRPr="00F03E66">
              <w:rPr>
                <w:color w:val="FFFFFF"/>
                <w:sz w:val="24"/>
              </w:rPr>
              <w:t xml:space="preserve"> </w:t>
            </w:r>
            <w:r w:rsidRPr="00F03E66">
              <w:rPr>
                <w:color w:val="FFFFFF"/>
              </w:rPr>
              <w:t>pour son soutien en 2016 en lien avec le rôle d’EPF dans les projets suivants</w:t>
            </w:r>
          </w:p>
        </w:tc>
      </w:tr>
      <w:tr w:rsidR="00701BC7" w:rsidRPr="00F03E66" w14:paraId="1CA1A6E9"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837E162" w14:textId="77777777" w:rsidR="00701BC7" w:rsidRPr="00F03E66" w:rsidRDefault="00701BC7" w:rsidP="00701BC7">
            <w:pPr>
              <w:spacing w:after="0" w:line="240" w:lineRule="auto"/>
              <w:jc w:val="center"/>
              <w:rPr>
                <w:rFonts w:eastAsia="Times New Roman" w:cs="Times New Roman"/>
                <w:color w:val="000000"/>
              </w:rPr>
            </w:pPr>
          </w:p>
        </w:tc>
        <w:tc>
          <w:tcPr>
            <w:tcW w:w="2126" w:type="dxa"/>
            <w:tcBorders>
              <w:top w:val="nil"/>
              <w:left w:val="nil"/>
              <w:bottom w:val="single" w:sz="4" w:space="0" w:color="auto"/>
              <w:right w:val="single" w:sz="4" w:space="0" w:color="auto"/>
            </w:tcBorders>
            <w:shd w:val="clear" w:color="auto" w:fill="auto"/>
            <w:noWrap/>
            <w:vAlign w:val="center"/>
            <w:hideMark/>
          </w:tcPr>
          <w:p w14:paraId="72CE4BC2" w14:textId="77777777" w:rsidR="00701BC7" w:rsidRPr="00F03E66" w:rsidRDefault="00701BC7" w:rsidP="00701BC7">
            <w:pPr>
              <w:spacing w:after="0" w:line="240" w:lineRule="auto"/>
              <w:jc w:val="center"/>
              <w:rPr>
                <w:rFonts w:eastAsia="Times New Roman" w:cs="Times New Roman"/>
                <w:color w:val="000000"/>
                <w:sz w:val="20"/>
              </w:rPr>
            </w:pPr>
            <w:r w:rsidRPr="00F03E66">
              <w:rPr>
                <w:color w:val="000000"/>
                <w:sz w:val="20"/>
              </w:rPr>
              <w:t>Contribution de la CE utilisée en 2016</w:t>
            </w:r>
          </w:p>
        </w:tc>
        <w:tc>
          <w:tcPr>
            <w:tcW w:w="1700" w:type="dxa"/>
            <w:tcBorders>
              <w:top w:val="nil"/>
              <w:left w:val="nil"/>
              <w:bottom w:val="single" w:sz="4" w:space="0" w:color="auto"/>
              <w:right w:val="single" w:sz="4" w:space="0" w:color="auto"/>
            </w:tcBorders>
            <w:shd w:val="clear" w:color="auto" w:fill="auto"/>
            <w:noWrap/>
            <w:vAlign w:val="center"/>
            <w:hideMark/>
          </w:tcPr>
          <w:p w14:paraId="6F3D458A" w14:textId="77777777" w:rsidR="00701BC7" w:rsidRPr="00F03E66" w:rsidRDefault="00701BC7" w:rsidP="00701BC7">
            <w:pPr>
              <w:spacing w:after="0" w:line="240" w:lineRule="auto"/>
              <w:jc w:val="center"/>
              <w:rPr>
                <w:rFonts w:eastAsia="Times New Roman" w:cs="Times New Roman"/>
                <w:color w:val="000000"/>
                <w:sz w:val="20"/>
              </w:rPr>
            </w:pPr>
            <w:r w:rsidRPr="00F03E66">
              <w:rPr>
                <w:color w:val="000000"/>
                <w:sz w:val="20"/>
              </w:rPr>
              <w:t>% des revenus totaux</w:t>
            </w:r>
          </w:p>
        </w:tc>
      </w:tr>
      <w:tr w:rsidR="00701BC7" w:rsidRPr="00F03E66" w14:paraId="4C973748"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08D0227"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Adapt</w:t>
            </w:r>
            <w:proofErr w:type="spellEnd"/>
            <w:r w:rsidRPr="00F03E66">
              <w:rPr>
                <w:color w:val="000000"/>
                <w:sz w:val="20"/>
              </w:rPr>
              <w:t xml:space="preserve"> Smart</w:t>
            </w:r>
          </w:p>
        </w:tc>
        <w:tc>
          <w:tcPr>
            <w:tcW w:w="2126" w:type="dxa"/>
            <w:tcBorders>
              <w:top w:val="nil"/>
              <w:left w:val="nil"/>
              <w:bottom w:val="single" w:sz="4" w:space="0" w:color="auto"/>
              <w:right w:val="single" w:sz="4" w:space="0" w:color="auto"/>
            </w:tcBorders>
            <w:shd w:val="clear" w:color="000000" w:fill="92D050"/>
            <w:noWrap/>
            <w:hideMark/>
          </w:tcPr>
          <w:p w14:paraId="3C984CE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24 886,69 (€) </w:t>
            </w:r>
          </w:p>
        </w:tc>
        <w:tc>
          <w:tcPr>
            <w:tcW w:w="1700" w:type="dxa"/>
            <w:tcBorders>
              <w:top w:val="nil"/>
              <w:left w:val="nil"/>
              <w:bottom w:val="single" w:sz="4" w:space="0" w:color="auto"/>
              <w:right w:val="single" w:sz="4" w:space="0" w:color="auto"/>
            </w:tcBorders>
            <w:shd w:val="clear" w:color="auto" w:fill="auto"/>
            <w:noWrap/>
            <w:vAlign w:val="bottom"/>
            <w:hideMark/>
          </w:tcPr>
          <w:p w14:paraId="39CB7012"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1,3 %</w:t>
            </w:r>
          </w:p>
        </w:tc>
      </w:tr>
      <w:tr w:rsidR="00701BC7" w:rsidRPr="00F03E66" w14:paraId="12FE6BCD"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030AFB4"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Action commune CHRODIS</w:t>
            </w:r>
          </w:p>
        </w:tc>
        <w:tc>
          <w:tcPr>
            <w:tcW w:w="2126" w:type="dxa"/>
            <w:tcBorders>
              <w:top w:val="nil"/>
              <w:left w:val="nil"/>
              <w:bottom w:val="single" w:sz="4" w:space="0" w:color="auto"/>
              <w:right w:val="single" w:sz="4" w:space="0" w:color="auto"/>
            </w:tcBorders>
            <w:shd w:val="clear" w:color="000000" w:fill="92D050"/>
            <w:noWrap/>
            <w:hideMark/>
          </w:tcPr>
          <w:p w14:paraId="46D1717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22 059,72 (€) </w:t>
            </w:r>
          </w:p>
        </w:tc>
        <w:tc>
          <w:tcPr>
            <w:tcW w:w="1700" w:type="dxa"/>
            <w:tcBorders>
              <w:top w:val="nil"/>
              <w:left w:val="nil"/>
              <w:bottom w:val="single" w:sz="4" w:space="0" w:color="auto"/>
              <w:right w:val="single" w:sz="4" w:space="0" w:color="auto"/>
            </w:tcBorders>
            <w:shd w:val="clear" w:color="auto" w:fill="auto"/>
            <w:noWrap/>
            <w:vAlign w:val="bottom"/>
            <w:hideMark/>
          </w:tcPr>
          <w:p w14:paraId="6BFAE3B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1,2 %</w:t>
            </w:r>
          </w:p>
        </w:tc>
      </w:tr>
      <w:tr w:rsidR="00701BC7" w:rsidRPr="00F03E66" w14:paraId="7B71DB60"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57A513E"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Action commune PASQ</w:t>
            </w:r>
          </w:p>
        </w:tc>
        <w:tc>
          <w:tcPr>
            <w:tcW w:w="2126" w:type="dxa"/>
            <w:tcBorders>
              <w:top w:val="nil"/>
              <w:left w:val="nil"/>
              <w:bottom w:val="single" w:sz="4" w:space="0" w:color="auto"/>
              <w:right w:val="single" w:sz="4" w:space="0" w:color="auto"/>
            </w:tcBorders>
            <w:shd w:val="clear" w:color="000000" w:fill="92D050"/>
            <w:noWrap/>
            <w:hideMark/>
          </w:tcPr>
          <w:p w14:paraId="008B931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2 598,32 (€) </w:t>
            </w:r>
          </w:p>
        </w:tc>
        <w:tc>
          <w:tcPr>
            <w:tcW w:w="1700" w:type="dxa"/>
            <w:tcBorders>
              <w:top w:val="nil"/>
              <w:left w:val="nil"/>
              <w:bottom w:val="single" w:sz="4" w:space="0" w:color="auto"/>
              <w:right w:val="single" w:sz="4" w:space="0" w:color="auto"/>
            </w:tcBorders>
            <w:shd w:val="clear" w:color="auto" w:fill="auto"/>
            <w:noWrap/>
            <w:vAlign w:val="bottom"/>
            <w:hideMark/>
          </w:tcPr>
          <w:p w14:paraId="05968B7D"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0,1 %</w:t>
            </w:r>
          </w:p>
        </w:tc>
      </w:tr>
      <w:tr w:rsidR="00701BC7" w:rsidRPr="00F03E66" w14:paraId="52DCF00F"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9F9FA95"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SmartCare</w:t>
            </w:r>
          </w:p>
        </w:tc>
        <w:tc>
          <w:tcPr>
            <w:tcW w:w="2126" w:type="dxa"/>
            <w:tcBorders>
              <w:top w:val="nil"/>
              <w:left w:val="nil"/>
              <w:bottom w:val="single" w:sz="4" w:space="0" w:color="auto"/>
              <w:right w:val="single" w:sz="4" w:space="0" w:color="auto"/>
            </w:tcBorders>
            <w:shd w:val="clear" w:color="000000" w:fill="92D050"/>
            <w:noWrap/>
            <w:hideMark/>
          </w:tcPr>
          <w:p w14:paraId="660EFC3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4 600,59 (€) </w:t>
            </w:r>
          </w:p>
        </w:tc>
        <w:tc>
          <w:tcPr>
            <w:tcW w:w="1700" w:type="dxa"/>
            <w:tcBorders>
              <w:top w:val="nil"/>
              <w:left w:val="nil"/>
              <w:bottom w:val="single" w:sz="4" w:space="0" w:color="auto"/>
              <w:right w:val="single" w:sz="4" w:space="0" w:color="auto"/>
            </w:tcBorders>
            <w:shd w:val="clear" w:color="auto" w:fill="auto"/>
            <w:noWrap/>
            <w:vAlign w:val="bottom"/>
            <w:hideMark/>
          </w:tcPr>
          <w:p w14:paraId="67EEE53B"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0,2 %</w:t>
            </w:r>
          </w:p>
        </w:tc>
      </w:tr>
      <w:tr w:rsidR="00701BC7" w:rsidRPr="00F03E66" w14:paraId="650E0B47"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0F2514F"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ProStep</w:t>
            </w:r>
          </w:p>
        </w:tc>
        <w:tc>
          <w:tcPr>
            <w:tcW w:w="2126" w:type="dxa"/>
            <w:tcBorders>
              <w:top w:val="nil"/>
              <w:left w:val="nil"/>
              <w:bottom w:val="single" w:sz="4" w:space="0" w:color="auto"/>
              <w:right w:val="single" w:sz="4" w:space="0" w:color="auto"/>
            </w:tcBorders>
            <w:shd w:val="clear" w:color="000000" w:fill="92D050"/>
            <w:noWrap/>
            <w:hideMark/>
          </w:tcPr>
          <w:p w14:paraId="6B25FFB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89 345,89 (€) </w:t>
            </w:r>
          </w:p>
        </w:tc>
        <w:tc>
          <w:tcPr>
            <w:tcW w:w="1700" w:type="dxa"/>
            <w:tcBorders>
              <w:top w:val="nil"/>
              <w:left w:val="nil"/>
              <w:bottom w:val="single" w:sz="4" w:space="0" w:color="auto"/>
              <w:right w:val="single" w:sz="4" w:space="0" w:color="auto"/>
            </w:tcBorders>
            <w:shd w:val="clear" w:color="auto" w:fill="auto"/>
            <w:noWrap/>
            <w:vAlign w:val="bottom"/>
            <w:hideMark/>
          </w:tcPr>
          <w:p w14:paraId="2BCFFC47"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4,7 %</w:t>
            </w:r>
          </w:p>
        </w:tc>
      </w:tr>
      <w:tr w:rsidR="00701BC7" w:rsidRPr="00F03E66" w14:paraId="0DBCDC14"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FFFFFF"/>
            <w:noWrap/>
            <w:vAlign w:val="bottom"/>
          </w:tcPr>
          <w:p w14:paraId="66D39AAD"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Prefer</w:t>
            </w:r>
            <w:proofErr w:type="spellEnd"/>
          </w:p>
        </w:tc>
        <w:tc>
          <w:tcPr>
            <w:tcW w:w="2126" w:type="dxa"/>
            <w:tcBorders>
              <w:top w:val="nil"/>
              <w:left w:val="nil"/>
              <w:bottom w:val="single" w:sz="4" w:space="0" w:color="auto"/>
              <w:right w:val="single" w:sz="4" w:space="0" w:color="auto"/>
            </w:tcBorders>
            <w:shd w:val="clear" w:color="auto" w:fill="92D050"/>
            <w:noWrap/>
          </w:tcPr>
          <w:p w14:paraId="5EE1D0A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1 594,45 (€) </w:t>
            </w:r>
          </w:p>
        </w:tc>
        <w:tc>
          <w:tcPr>
            <w:tcW w:w="1700" w:type="dxa"/>
            <w:tcBorders>
              <w:top w:val="nil"/>
              <w:left w:val="nil"/>
              <w:bottom w:val="single" w:sz="4" w:space="0" w:color="auto"/>
              <w:right w:val="single" w:sz="4" w:space="0" w:color="auto"/>
            </w:tcBorders>
            <w:shd w:val="clear" w:color="auto" w:fill="FFFFFF"/>
            <w:noWrap/>
            <w:vAlign w:val="bottom"/>
          </w:tcPr>
          <w:p w14:paraId="180EE03A"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0,1 %</w:t>
            </w:r>
          </w:p>
        </w:tc>
      </w:tr>
      <w:tr w:rsidR="00701BC7" w:rsidRPr="00F03E66" w14:paraId="634D42DC"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15397ED"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Projet PISCE sur les soins autonomes</w:t>
            </w:r>
          </w:p>
        </w:tc>
        <w:tc>
          <w:tcPr>
            <w:tcW w:w="2126" w:type="dxa"/>
            <w:tcBorders>
              <w:top w:val="nil"/>
              <w:left w:val="nil"/>
              <w:bottom w:val="single" w:sz="4" w:space="0" w:color="auto"/>
              <w:right w:val="single" w:sz="4" w:space="0" w:color="auto"/>
            </w:tcBorders>
            <w:shd w:val="clear" w:color="000000" w:fill="92D050"/>
            <w:noWrap/>
            <w:hideMark/>
          </w:tcPr>
          <w:p w14:paraId="1EF81C7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4 421,70 (€) </w:t>
            </w:r>
          </w:p>
        </w:tc>
        <w:tc>
          <w:tcPr>
            <w:tcW w:w="1700" w:type="dxa"/>
            <w:tcBorders>
              <w:top w:val="nil"/>
              <w:left w:val="nil"/>
              <w:bottom w:val="single" w:sz="4" w:space="0" w:color="auto"/>
              <w:right w:val="single" w:sz="4" w:space="0" w:color="auto"/>
            </w:tcBorders>
            <w:shd w:val="clear" w:color="auto" w:fill="auto"/>
            <w:noWrap/>
            <w:vAlign w:val="bottom"/>
            <w:hideMark/>
          </w:tcPr>
          <w:p w14:paraId="2F68D201"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0,2 %</w:t>
            </w:r>
          </w:p>
        </w:tc>
      </w:tr>
      <w:tr w:rsidR="00701BC7" w:rsidRPr="00F03E66" w14:paraId="02365CFE" w14:textId="77777777" w:rsidTr="00701BC7">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ACB3D" w14:textId="77777777" w:rsidR="00701BC7" w:rsidRPr="00F03E66" w:rsidRDefault="00701BC7" w:rsidP="00701BC7">
            <w:pPr>
              <w:spacing w:after="0" w:line="240" w:lineRule="auto"/>
              <w:rPr>
                <w:rFonts w:eastAsia="Times New Roman" w:cs="Times New Roman"/>
                <w:b/>
                <w:color w:val="000000"/>
              </w:rPr>
            </w:pPr>
            <w:r w:rsidRPr="00F03E66">
              <w:rPr>
                <w:b/>
                <w:color w:val="000000"/>
              </w:rPr>
              <w:t>TOTAL Soutien de la Commission européenne aux projets</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hideMark/>
          </w:tcPr>
          <w:p w14:paraId="0723AA6C" w14:textId="77777777" w:rsidR="00701BC7" w:rsidRPr="00F03E66" w:rsidRDefault="00701BC7" w:rsidP="00701BC7">
            <w:pPr>
              <w:spacing w:after="0" w:line="240" w:lineRule="auto"/>
              <w:jc w:val="right"/>
              <w:rPr>
                <w:rFonts w:eastAsia="Times New Roman" w:cs="Times New Roman"/>
                <w:b/>
                <w:bCs/>
                <w:color w:val="000000"/>
              </w:rPr>
            </w:pPr>
            <w:r w:rsidRPr="00F03E66">
              <w:t xml:space="preserve"> 149 507,36 (€)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D9ABE" w14:textId="77777777" w:rsidR="00701BC7" w:rsidRPr="00F03E66" w:rsidRDefault="00701BC7" w:rsidP="00701BC7">
            <w:pPr>
              <w:spacing w:after="0" w:line="240" w:lineRule="auto"/>
              <w:jc w:val="right"/>
              <w:rPr>
                <w:rFonts w:eastAsia="Times New Roman" w:cs="Times New Roman"/>
                <w:b/>
                <w:color w:val="000000"/>
              </w:rPr>
            </w:pPr>
            <w:r w:rsidRPr="00F03E66">
              <w:rPr>
                <w:color w:val="000000"/>
              </w:rPr>
              <w:t>7,8 %</w:t>
            </w:r>
          </w:p>
        </w:tc>
      </w:tr>
      <w:tr w:rsidR="00701BC7" w:rsidRPr="00F03E66" w14:paraId="63823F91" w14:textId="77777777" w:rsidTr="00701BC7">
        <w:trPr>
          <w:trHeight w:val="112"/>
        </w:trPr>
        <w:tc>
          <w:tcPr>
            <w:tcW w:w="5524" w:type="dxa"/>
            <w:tcBorders>
              <w:top w:val="single" w:sz="4" w:space="0" w:color="auto"/>
              <w:left w:val="single" w:sz="8" w:space="0" w:color="auto"/>
              <w:bottom w:val="nil"/>
              <w:right w:val="nil"/>
            </w:tcBorders>
            <w:shd w:val="clear" w:color="auto" w:fill="auto"/>
            <w:noWrap/>
            <w:vAlign w:val="bottom"/>
            <w:hideMark/>
          </w:tcPr>
          <w:p w14:paraId="7A9A3A63"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c>
          <w:tcPr>
            <w:tcW w:w="2126" w:type="dxa"/>
            <w:tcBorders>
              <w:top w:val="single" w:sz="4" w:space="0" w:color="auto"/>
              <w:left w:val="nil"/>
              <w:bottom w:val="nil"/>
              <w:right w:val="nil"/>
            </w:tcBorders>
            <w:shd w:val="clear" w:color="auto" w:fill="auto"/>
            <w:noWrap/>
            <w:vAlign w:val="bottom"/>
            <w:hideMark/>
          </w:tcPr>
          <w:p w14:paraId="09BED810" w14:textId="77777777" w:rsidR="00701BC7" w:rsidRPr="00F03E66" w:rsidRDefault="00701BC7" w:rsidP="00701BC7">
            <w:pPr>
              <w:spacing w:after="0" w:line="240" w:lineRule="auto"/>
              <w:rPr>
                <w:rFonts w:eastAsia="Times New Roman" w:cs="Times New Roman"/>
                <w:color w:val="000000"/>
                <w:sz w:val="12"/>
                <w:szCs w:val="12"/>
              </w:rPr>
            </w:pPr>
          </w:p>
        </w:tc>
        <w:tc>
          <w:tcPr>
            <w:tcW w:w="1700" w:type="dxa"/>
            <w:tcBorders>
              <w:top w:val="single" w:sz="4" w:space="0" w:color="auto"/>
              <w:left w:val="nil"/>
              <w:bottom w:val="nil"/>
              <w:right w:val="single" w:sz="8" w:space="0" w:color="auto"/>
            </w:tcBorders>
            <w:shd w:val="clear" w:color="auto" w:fill="auto"/>
            <w:noWrap/>
            <w:vAlign w:val="bottom"/>
            <w:hideMark/>
          </w:tcPr>
          <w:p w14:paraId="79739E06"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r>
      <w:tr w:rsidR="00701BC7" w:rsidRPr="00F03E66" w14:paraId="679C2483" w14:textId="77777777" w:rsidTr="00701BC7">
        <w:trPr>
          <w:trHeight w:val="420"/>
        </w:trPr>
        <w:tc>
          <w:tcPr>
            <w:tcW w:w="9350" w:type="dxa"/>
            <w:gridSpan w:val="3"/>
            <w:tcBorders>
              <w:top w:val="nil"/>
              <w:left w:val="single" w:sz="8" w:space="0" w:color="auto"/>
              <w:bottom w:val="single" w:sz="4" w:space="0" w:color="auto"/>
              <w:right w:val="single" w:sz="8" w:space="0" w:color="000000"/>
            </w:tcBorders>
            <w:shd w:val="clear" w:color="000000" w:fill="002060"/>
            <w:noWrap/>
            <w:vAlign w:val="center"/>
            <w:hideMark/>
          </w:tcPr>
          <w:p w14:paraId="16CD9364" w14:textId="77777777" w:rsidR="00701BC7" w:rsidRPr="00F03E66" w:rsidRDefault="00701BC7" w:rsidP="00701BC7">
            <w:pPr>
              <w:spacing w:after="0" w:line="240" w:lineRule="auto"/>
              <w:rPr>
                <w:rFonts w:eastAsia="Times New Roman" w:cs="Times New Roman"/>
                <w:color w:val="FFFFFF"/>
              </w:rPr>
            </w:pPr>
            <w:r w:rsidRPr="00F03E66">
              <w:rPr>
                <w:b/>
                <w:color w:val="FFFFFF"/>
                <w:sz w:val="24"/>
              </w:rPr>
              <w:t>EPF souhaite remercier les donateurs suivants</w:t>
            </w:r>
            <w:r w:rsidRPr="00F03E66">
              <w:rPr>
                <w:color w:val="FFFFFF"/>
                <w:sz w:val="24"/>
              </w:rPr>
              <w:t xml:space="preserve"> pour leur soutien :</w:t>
            </w:r>
          </w:p>
        </w:tc>
      </w:tr>
      <w:tr w:rsidR="00701BC7" w:rsidRPr="00F03E66" w14:paraId="51A9C367" w14:textId="77777777" w:rsidTr="00701BC7">
        <w:trPr>
          <w:trHeight w:val="8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1B6D7"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03C9B"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Contribution à l’OG</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1F2BB"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 des revenus totaux</w:t>
            </w:r>
          </w:p>
        </w:tc>
      </w:tr>
      <w:tr w:rsidR="00701BC7" w:rsidRPr="00F03E66" w14:paraId="147930FC" w14:textId="77777777" w:rsidTr="00701BC7">
        <w:trPr>
          <w:trHeight w:val="300"/>
        </w:trPr>
        <w:tc>
          <w:tcPr>
            <w:tcW w:w="5524" w:type="dxa"/>
            <w:tcBorders>
              <w:top w:val="single" w:sz="4" w:space="0" w:color="auto"/>
              <w:left w:val="single" w:sz="8" w:space="0" w:color="auto"/>
              <w:bottom w:val="single" w:sz="4" w:space="0" w:color="auto"/>
              <w:right w:val="single" w:sz="4" w:space="0" w:color="auto"/>
            </w:tcBorders>
            <w:shd w:val="clear" w:color="000000" w:fill="92CDDC"/>
            <w:noWrap/>
            <w:vAlign w:val="center"/>
            <w:hideMark/>
          </w:tcPr>
          <w:p w14:paraId="78BA2D97" w14:textId="77777777" w:rsidR="00701BC7" w:rsidRPr="00F03E66" w:rsidRDefault="00701BC7" w:rsidP="00701BC7">
            <w:pPr>
              <w:spacing w:after="0" w:line="240" w:lineRule="auto"/>
              <w:rPr>
                <w:rFonts w:eastAsia="Times New Roman" w:cs="Times New Roman"/>
                <w:b/>
                <w:bCs/>
                <w:color w:val="000000"/>
              </w:rPr>
            </w:pPr>
            <w:r w:rsidRPr="00F03E66">
              <w:rPr>
                <w:b/>
                <w:color w:val="000000"/>
              </w:rPr>
              <w:t>Plan de travail opérationnel</w:t>
            </w:r>
          </w:p>
        </w:tc>
        <w:tc>
          <w:tcPr>
            <w:tcW w:w="2126" w:type="dxa"/>
            <w:tcBorders>
              <w:top w:val="single" w:sz="4" w:space="0" w:color="auto"/>
              <w:left w:val="nil"/>
              <w:bottom w:val="single" w:sz="4" w:space="0" w:color="auto"/>
              <w:right w:val="single" w:sz="4" w:space="0" w:color="auto"/>
            </w:tcBorders>
            <w:shd w:val="clear" w:color="000000" w:fill="92CDDC"/>
            <w:noWrap/>
            <w:vAlign w:val="center"/>
            <w:hideMark/>
          </w:tcPr>
          <w:p w14:paraId="1973FEA2"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916 285,98 (€)</w:t>
            </w:r>
          </w:p>
        </w:tc>
        <w:tc>
          <w:tcPr>
            <w:tcW w:w="1700" w:type="dxa"/>
            <w:tcBorders>
              <w:top w:val="single" w:sz="4" w:space="0" w:color="auto"/>
              <w:left w:val="nil"/>
              <w:bottom w:val="single" w:sz="4" w:space="0" w:color="auto"/>
              <w:right w:val="single" w:sz="8" w:space="0" w:color="auto"/>
            </w:tcBorders>
            <w:shd w:val="clear" w:color="000000" w:fill="92CDDC"/>
            <w:noWrap/>
            <w:vAlign w:val="center"/>
            <w:hideMark/>
          </w:tcPr>
          <w:p w14:paraId="11FC3B3C" w14:textId="77777777" w:rsidR="00701BC7" w:rsidRPr="00F03E66" w:rsidRDefault="00701BC7" w:rsidP="00701BC7">
            <w:pPr>
              <w:spacing w:after="0" w:line="240" w:lineRule="auto"/>
              <w:jc w:val="center"/>
              <w:rPr>
                <w:rFonts w:eastAsia="Times New Roman" w:cs="Times New Roman"/>
                <w:color w:val="000000"/>
              </w:rPr>
            </w:pPr>
          </w:p>
        </w:tc>
      </w:tr>
      <w:tr w:rsidR="00701BC7" w:rsidRPr="00F03E66" w14:paraId="150F6D23"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858F244"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Commission européenne</w:t>
            </w:r>
          </w:p>
        </w:tc>
        <w:tc>
          <w:tcPr>
            <w:tcW w:w="2126" w:type="dxa"/>
            <w:tcBorders>
              <w:top w:val="nil"/>
              <w:left w:val="nil"/>
              <w:bottom w:val="single" w:sz="4" w:space="0" w:color="auto"/>
              <w:right w:val="single" w:sz="4" w:space="0" w:color="auto"/>
            </w:tcBorders>
            <w:shd w:val="clear" w:color="000000" w:fill="92D050"/>
            <w:noWrap/>
            <w:hideMark/>
          </w:tcPr>
          <w:p w14:paraId="5752CF74"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731 835,98 (€) </w:t>
            </w:r>
          </w:p>
        </w:tc>
        <w:tc>
          <w:tcPr>
            <w:tcW w:w="1700" w:type="dxa"/>
            <w:tcBorders>
              <w:top w:val="nil"/>
              <w:left w:val="nil"/>
              <w:bottom w:val="single" w:sz="4" w:space="0" w:color="auto"/>
              <w:right w:val="single" w:sz="8" w:space="0" w:color="auto"/>
            </w:tcBorders>
            <w:shd w:val="clear" w:color="auto" w:fill="auto"/>
            <w:noWrap/>
            <w:hideMark/>
          </w:tcPr>
          <w:p w14:paraId="1EED6A3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38,3 %</w:t>
            </w:r>
          </w:p>
        </w:tc>
      </w:tr>
      <w:tr w:rsidR="00701BC7" w:rsidRPr="00F03E66" w14:paraId="6CB54D5C"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BDA85F3"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Almirall</w:t>
            </w:r>
            <w:proofErr w:type="spellEnd"/>
          </w:p>
        </w:tc>
        <w:tc>
          <w:tcPr>
            <w:tcW w:w="2126" w:type="dxa"/>
            <w:tcBorders>
              <w:top w:val="nil"/>
              <w:left w:val="nil"/>
              <w:bottom w:val="single" w:sz="4" w:space="0" w:color="auto"/>
              <w:right w:val="single" w:sz="4" w:space="0" w:color="auto"/>
            </w:tcBorders>
            <w:shd w:val="clear" w:color="000000" w:fill="92D050"/>
            <w:noWrap/>
            <w:hideMark/>
          </w:tcPr>
          <w:p w14:paraId="59517186"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5 000,00 (€) </w:t>
            </w:r>
          </w:p>
        </w:tc>
        <w:tc>
          <w:tcPr>
            <w:tcW w:w="1700" w:type="dxa"/>
            <w:tcBorders>
              <w:top w:val="nil"/>
              <w:left w:val="nil"/>
              <w:bottom w:val="single" w:sz="4" w:space="0" w:color="auto"/>
              <w:right w:val="single" w:sz="8" w:space="0" w:color="auto"/>
            </w:tcBorders>
            <w:shd w:val="clear" w:color="auto" w:fill="auto"/>
            <w:noWrap/>
            <w:hideMark/>
          </w:tcPr>
          <w:p w14:paraId="247D0F01"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0,3 %</w:t>
            </w:r>
          </w:p>
        </w:tc>
      </w:tr>
      <w:tr w:rsidR="00701BC7" w:rsidRPr="00F03E66" w14:paraId="1D4EEFB4"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265C4E0"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AbbVie</w:t>
            </w:r>
            <w:proofErr w:type="spellEnd"/>
          </w:p>
        </w:tc>
        <w:tc>
          <w:tcPr>
            <w:tcW w:w="2126" w:type="dxa"/>
            <w:tcBorders>
              <w:top w:val="nil"/>
              <w:left w:val="nil"/>
              <w:bottom w:val="single" w:sz="4" w:space="0" w:color="auto"/>
              <w:right w:val="single" w:sz="4" w:space="0" w:color="auto"/>
            </w:tcBorders>
            <w:shd w:val="clear" w:color="000000" w:fill="92D050"/>
            <w:noWrap/>
            <w:hideMark/>
          </w:tcPr>
          <w:p w14:paraId="153E81FF"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11 000,00 (€) </w:t>
            </w:r>
          </w:p>
        </w:tc>
        <w:tc>
          <w:tcPr>
            <w:tcW w:w="1700" w:type="dxa"/>
            <w:tcBorders>
              <w:top w:val="nil"/>
              <w:left w:val="nil"/>
              <w:bottom w:val="single" w:sz="4" w:space="0" w:color="auto"/>
              <w:right w:val="single" w:sz="8" w:space="0" w:color="auto"/>
            </w:tcBorders>
            <w:shd w:val="clear" w:color="auto" w:fill="auto"/>
            <w:noWrap/>
            <w:hideMark/>
          </w:tcPr>
          <w:p w14:paraId="1A0DC51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0,6 %</w:t>
            </w:r>
          </w:p>
        </w:tc>
      </w:tr>
      <w:tr w:rsidR="00701BC7" w:rsidRPr="00F03E66" w14:paraId="1D25CEBD"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784E98E4"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Gilead</w:t>
            </w:r>
            <w:proofErr w:type="spellEnd"/>
          </w:p>
        </w:tc>
        <w:tc>
          <w:tcPr>
            <w:tcW w:w="2126" w:type="dxa"/>
            <w:tcBorders>
              <w:top w:val="nil"/>
              <w:left w:val="nil"/>
              <w:bottom w:val="single" w:sz="4" w:space="0" w:color="auto"/>
              <w:right w:val="single" w:sz="4" w:space="0" w:color="auto"/>
            </w:tcBorders>
            <w:shd w:val="clear" w:color="000000" w:fill="92D050"/>
            <w:noWrap/>
            <w:hideMark/>
          </w:tcPr>
          <w:p w14:paraId="7A4C4E1F" w14:textId="1FC66EDB"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20 000,00 </w:t>
            </w:r>
            <w:r w:rsidR="00210D66">
              <w:rPr>
                <w:sz w:val="20"/>
              </w:rPr>
              <w:t>(</w:t>
            </w:r>
            <w:r w:rsidRPr="00F03E66">
              <w:rPr>
                <w:sz w:val="20"/>
              </w:rPr>
              <w:t>€</w:t>
            </w:r>
            <w:r w:rsidR="00210D66">
              <w:rPr>
                <w:sz w:val="20"/>
              </w:rPr>
              <w:t>)</w:t>
            </w:r>
            <w:r w:rsidRPr="00F03E66">
              <w:rPr>
                <w:sz w:val="20"/>
              </w:rPr>
              <w:t xml:space="preserve"> </w:t>
            </w:r>
          </w:p>
        </w:tc>
        <w:tc>
          <w:tcPr>
            <w:tcW w:w="1700" w:type="dxa"/>
            <w:tcBorders>
              <w:top w:val="nil"/>
              <w:left w:val="nil"/>
              <w:bottom w:val="single" w:sz="4" w:space="0" w:color="auto"/>
              <w:right w:val="single" w:sz="8" w:space="0" w:color="auto"/>
            </w:tcBorders>
            <w:shd w:val="clear" w:color="auto" w:fill="auto"/>
            <w:noWrap/>
            <w:hideMark/>
          </w:tcPr>
          <w:p w14:paraId="5C5DFFA9"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1,0 %</w:t>
            </w:r>
          </w:p>
        </w:tc>
      </w:tr>
      <w:tr w:rsidR="00701BC7" w:rsidRPr="00F03E66" w14:paraId="63EAA04D"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4E78E20E"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GSK</w:t>
            </w:r>
          </w:p>
        </w:tc>
        <w:tc>
          <w:tcPr>
            <w:tcW w:w="2126" w:type="dxa"/>
            <w:tcBorders>
              <w:top w:val="nil"/>
              <w:left w:val="nil"/>
              <w:bottom w:val="single" w:sz="4" w:space="0" w:color="auto"/>
              <w:right w:val="single" w:sz="4" w:space="0" w:color="auto"/>
            </w:tcBorders>
            <w:shd w:val="clear" w:color="000000" w:fill="92D050"/>
            <w:noWrap/>
            <w:hideMark/>
          </w:tcPr>
          <w:p w14:paraId="0E85122C"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30 000,00 (€) </w:t>
            </w:r>
          </w:p>
        </w:tc>
        <w:tc>
          <w:tcPr>
            <w:tcW w:w="1700" w:type="dxa"/>
            <w:tcBorders>
              <w:top w:val="nil"/>
              <w:left w:val="nil"/>
              <w:bottom w:val="single" w:sz="4" w:space="0" w:color="auto"/>
              <w:right w:val="single" w:sz="8" w:space="0" w:color="auto"/>
            </w:tcBorders>
            <w:shd w:val="clear" w:color="auto" w:fill="auto"/>
            <w:noWrap/>
            <w:hideMark/>
          </w:tcPr>
          <w:p w14:paraId="2216E8B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1,6 %</w:t>
            </w:r>
          </w:p>
        </w:tc>
      </w:tr>
      <w:tr w:rsidR="00701BC7" w:rsidRPr="00F03E66" w14:paraId="6C1F6633"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3B14926C"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MSD</w:t>
            </w:r>
          </w:p>
        </w:tc>
        <w:tc>
          <w:tcPr>
            <w:tcW w:w="2126" w:type="dxa"/>
            <w:tcBorders>
              <w:top w:val="nil"/>
              <w:left w:val="nil"/>
              <w:bottom w:val="single" w:sz="4" w:space="0" w:color="auto"/>
              <w:right w:val="single" w:sz="4" w:space="0" w:color="auto"/>
            </w:tcBorders>
            <w:shd w:val="clear" w:color="000000" w:fill="92D050"/>
            <w:noWrap/>
            <w:hideMark/>
          </w:tcPr>
          <w:p w14:paraId="1F421B05"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30 000,00 (€) </w:t>
            </w:r>
          </w:p>
        </w:tc>
        <w:tc>
          <w:tcPr>
            <w:tcW w:w="1700" w:type="dxa"/>
            <w:tcBorders>
              <w:top w:val="nil"/>
              <w:left w:val="nil"/>
              <w:bottom w:val="single" w:sz="4" w:space="0" w:color="auto"/>
              <w:right w:val="single" w:sz="8" w:space="0" w:color="auto"/>
            </w:tcBorders>
            <w:shd w:val="clear" w:color="auto" w:fill="auto"/>
            <w:noWrap/>
            <w:hideMark/>
          </w:tcPr>
          <w:p w14:paraId="461343DE"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1,6 %</w:t>
            </w:r>
          </w:p>
        </w:tc>
      </w:tr>
      <w:tr w:rsidR="00701BC7" w:rsidRPr="00F03E66" w14:paraId="6C3CE579"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BA0A878"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Pfizer</w:t>
            </w:r>
          </w:p>
        </w:tc>
        <w:tc>
          <w:tcPr>
            <w:tcW w:w="2126" w:type="dxa"/>
            <w:tcBorders>
              <w:top w:val="nil"/>
              <w:left w:val="nil"/>
              <w:bottom w:val="single" w:sz="4" w:space="0" w:color="auto"/>
              <w:right w:val="single" w:sz="4" w:space="0" w:color="auto"/>
            </w:tcBorders>
            <w:shd w:val="clear" w:color="000000" w:fill="92D050"/>
            <w:noWrap/>
            <w:hideMark/>
          </w:tcPr>
          <w:p w14:paraId="2D6BB35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36 450,00 (€) </w:t>
            </w:r>
          </w:p>
        </w:tc>
        <w:tc>
          <w:tcPr>
            <w:tcW w:w="1700" w:type="dxa"/>
            <w:tcBorders>
              <w:top w:val="nil"/>
              <w:left w:val="nil"/>
              <w:bottom w:val="single" w:sz="4" w:space="0" w:color="auto"/>
              <w:right w:val="single" w:sz="8" w:space="0" w:color="auto"/>
            </w:tcBorders>
            <w:shd w:val="clear" w:color="auto" w:fill="auto"/>
            <w:noWrap/>
            <w:hideMark/>
          </w:tcPr>
          <w:p w14:paraId="17CB45AE"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1,9 %</w:t>
            </w:r>
          </w:p>
        </w:tc>
      </w:tr>
      <w:tr w:rsidR="00701BC7" w:rsidRPr="00F03E66" w14:paraId="0A65E128"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773C34CF"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Novartis</w:t>
            </w:r>
          </w:p>
        </w:tc>
        <w:tc>
          <w:tcPr>
            <w:tcW w:w="2126" w:type="dxa"/>
            <w:tcBorders>
              <w:top w:val="nil"/>
              <w:left w:val="nil"/>
              <w:bottom w:val="single" w:sz="4" w:space="0" w:color="auto"/>
              <w:right w:val="single" w:sz="4" w:space="0" w:color="auto"/>
            </w:tcBorders>
            <w:shd w:val="clear" w:color="000000" w:fill="92D050"/>
            <w:noWrap/>
            <w:hideMark/>
          </w:tcPr>
          <w:p w14:paraId="5BC2F1F1"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30 000,00 (€) </w:t>
            </w:r>
          </w:p>
        </w:tc>
        <w:tc>
          <w:tcPr>
            <w:tcW w:w="1700" w:type="dxa"/>
            <w:tcBorders>
              <w:top w:val="nil"/>
              <w:left w:val="nil"/>
              <w:bottom w:val="single" w:sz="4" w:space="0" w:color="auto"/>
              <w:right w:val="single" w:sz="8" w:space="0" w:color="auto"/>
            </w:tcBorders>
            <w:shd w:val="clear" w:color="auto" w:fill="auto"/>
            <w:noWrap/>
            <w:hideMark/>
          </w:tcPr>
          <w:p w14:paraId="60C8976B"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1,6 %</w:t>
            </w:r>
          </w:p>
        </w:tc>
      </w:tr>
      <w:tr w:rsidR="00701BC7" w:rsidRPr="00F03E66" w14:paraId="6DA66348"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17B639F"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Sanofi Pasteur MSD</w:t>
            </w:r>
          </w:p>
        </w:tc>
        <w:tc>
          <w:tcPr>
            <w:tcW w:w="2126" w:type="dxa"/>
            <w:tcBorders>
              <w:top w:val="nil"/>
              <w:left w:val="nil"/>
              <w:bottom w:val="single" w:sz="4" w:space="0" w:color="auto"/>
              <w:right w:val="single" w:sz="4" w:space="0" w:color="auto"/>
            </w:tcBorders>
            <w:shd w:val="clear" w:color="000000" w:fill="92D050"/>
            <w:noWrap/>
            <w:hideMark/>
          </w:tcPr>
          <w:p w14:paraId="75A9850E"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8" w:space="0" w:color="auto"/>
            </w:tcBorders>
            <w:shd w:val="clear" w:color="auto" w:fill="auto"/>
            <w:noWrap/>
            <w:hideMark/>
          </w:tcPr>
          <w:p w14:paraId="0362501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4823F1B7"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233BA975"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Membres</w:t>
            </w:r>
          </w:p>
        </w:tc>
        <w:tc>
          <w:tcPr>
            <w:tcW w:w="2126" w:type="dxa"/>
            <w:tcBorders>
              <w:top w:val="nil"/>
              <w:left w:val="nil"/>
              <w:bottom w:val="single" w:sz="4" w:space="0" w:color="auto"/>
              <w:right w:val="single" w:sz="4" w:space="0" w:color="auto"/>
            </w:tcBorders>
            <w:shd w:val="clear" w:color="000000" w:fill="92D050"/>
            <w:noWrap/>
            <w:hideMark/>
          </w:tcPr>
          <w:p w14:paraId="42E0C159"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12 000,00 (€) </w:t>
            </w:r>
          </w:p>
        </w:tc>
        <w:tc>
          <w:tcPr>
            <w:tcW w:w="1700" w:type="dxa"/>
            <w:tcBorders>
              <w:top w:val="nil"/>
              <w:left w:val="nil"/>
              <w:bottom w:val="single" w:sz="4" w:space="0" w:color="auto"/>
              <w:right w:val="single" w:sz="8" w:space="0" w:color="auto"/>
            </w:tcBorders>
            <w:shd w:val="clear" w:color="auto" w:fill="auto"/>
            <w:noWrap/>
            <w:hideMark/>
          </w:tcPr>
          <w:p w14:paraId="436656FD"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0,6 %</w:t>
            </w:r>
          </w:p>
        </w:tc>
      </w:tr>
      <w:tr w:rsidR="00701BC7" w:rsidRPr="00F03E66" w14:paraId="0FF9F37C" w14:textId="77777777" w:rsidTr="00701BC7">
        <w:trPr>
          <w:trHeight w:val="120"/>
        </w:trPr>
        <w:tc>
          <w:tcPr>
            <w:tcW w:w="5524" w:type="dxa"/>
            <w:tcBorders>
              <w:top w:val="nil"/>
              <w:left w:val="nil"/>
              <w:bottom w:val="nil"/>
              <w:right w:val="nil"/>
            </w:tcBorders>
            <w:shd w:val="clear" w:color="auto" w:fill="auto"/>
            <w:noWrap/>
            <w:vAlign w:val="bottom"/>
            <w:hideMark/>
          </w:tcPr>
          <w:p w14:paraId="25FCD019" w14:textId="77777777" w:rsidR="00701BC7" w:rsidRPr="00F03E66" w:rsidRDefault="00701BC7" w:rsidP="00701BC7">
            <w:pPr>
              <w:spacing w:after="0" w:line="240" w:lineRule="auto"/>
              <w:rPr>
                <w:rFonts w:eastAsia="Times New Roman" w:cs="Times New Roman"/>
                <w:color w:val="000000"/>
                <w:sz w:val="12"/>
                <w:szCs w:val="12"/>
              </w:rPr>
            </w:pPr>
          </w:p>
        </w:tc>
        <w:tc>
          <w:tcPr>
            <w:tcW w:w="2126" w:type="dxa"/>
            <w:tcBorders>
              <w:top w:val="nil"/>
              <w:left w:val="nil"/>
              <w:bottom w:val="nil"/>
              <w:right w:val="nil"/>
            </w:tcBorders>
            <w:shd w:val="clear" w:color="auto" w:fill="auto"/>
            <w:noWrap/>
            <w:vAlign w:val="bottom"/>
            <w:hideMark/>
          </w:tcPr>
          <w:p w14:paraId="6EC82805" w14:textId="77777777" w:rsidR="00701BC7" w:rsidRPr="00F03E66" w:rsidRDefault="00701BC7" w:rsidP="00701BC7">
            <w:pPr>
              <w:spacing w:after="0" w:line="240" w:lineRule="auto"/>
              <w:rPr>
                <w:rFonts w:eastAsia="Times New Roman" w:cs="Times New Roman"/>
                <w:sz w:val="12"/>
                <w:szCs w:val="12"/>
              </w:rPr>
            </w:pPr>
          </w:p>
        </w:tc>
        <w:tc>
          <w:tcPr>
            <w:tcW w:w="1700" w:type="dxa"/>
            <w:tcBorders>
              <w:top w:val="nil"/>
              <w:left w:val="nil"/>
              <w:bottom w:val="nil"/>
              <w:right w:val="nil"/>
            </w:tcBorders>
            <w:shd w:val="clear" w:color="auto" w:fill="auto"/>
            <w:noWrap/>
            <w:vAlign w:val="bottom"/>
            <w:hideMark/>
          </w:tcPr>
          <w:p w14:paraId="0FB438F6" w14:textId="77777777" w:rsidR="00701BC7" w:rsidRPr="00F03E66" w:rsidRDefault="00701BC7" w:rsidP="00701BC7">
            <w:pPr>
              <w:spacing w:after="0" w:line="240" w:lineRule="auto"/>
              <w:rPr>
                <w:rFonts w:eastAsia="Times New Roman" w:cs="Times New Roman"/>
                <w:sz w:val="12"/>
                <w:szCs w:val="12"/>
              </w:rPr>
            </w:pPr>
          </w:p>
        </w:tc>
      </w:tr>
      <w:tr w:rsidR="00701BC7" w:rsidRPr="00F03E66" w14:paraId="2C41DC5E" w14:textId="77777777" w:rsidTr="00701BC7">
        <w:trPr>
          <w:trHeight w:val="300"/>
        </w:trPr>
        <w:tc>
          <w:tcPr>
            <w:tcW w:w="5524" w:type="dxa"/>
            <w:tcBorders>
              <w:top w:val="single" w:sz="8" w:space="0" w:color="auto"/>
              <w:left w:val="single" w:sz="8" w:space="0" w:color="auto"/>
              <w:bottom w:val="single" w:sz="4" w:space="0" w:color="auto"/>
              <w:right w:val="single" w:sz="4" w:space="0" w:color="auto"/>
            </w:tcBorders>
            <w:shd w:val="clear" w:color="000000" w:fill="92CDDC"/>
            <w:noWrap/>
            <w:vAlign w:val="center"/>
            <w:hideMark/>
          </w:tcPr>
          <w:p w14:paraId="02FEA5C8" w14:textId="77777777" w:rsidR="00701BC7" w:rsidRPr="00F03E66" w:rsidRDefault="00701BC7" w:rsidP="00701BC7">
            <w:pPr>
              <w:spacing w:after="0" w:line="240" w:lineRule="auto"/>
              <w:rPr>
                <w:rFonts w:eastAsia="Times New Roman" w:cs="Times New Roman"/>
                <w:b/>
                <w:bCs/>
                <w:color w:val="000000"/>
              </w:rPr>
            </w:pPr>
            <w:r w:rsidRPr="00F03E66">
              <w:rPr>
                <w:b/>
                <w:color w:val="000000"/>
              </w:rPr>
              <w:t>Programme de renforcement des capacités</w:t>
            </w:r>
          </w:p>
        </w:tc>
        <w:tc>
          <w:tcPr>
            <w:tcW w:w="2126" w:type="dxa"/>
            <w:tcBorders>
              <w:top w:val="single" w:sz="4" w:space="0" w:color="auto"/>
              <w:left w:val="nil"/>
              <w:bottom w:val="single" w:sz="4" w:space="0" w:color="auto"/>
              <w:right w:val="single" w:sz="4" w:space="0" w:color="auto"/>
            </w:tcBorders>
            <w:shd w:val="clear" w:color="000000" w:fill="92CDDC"/>
            <w:noWrap/>
            <w:vAlign w:val="center"/>
            <w:hideMark/>
          </w:tcPr>
          <w:p w14:paraId="7E2A92F0" w14:textId="77777777" w:rsidR="00701BC7" w:rsidRPr="00F03E66" w:rsidRDefault="00701BC7" w:rsidP="00701BC7">
            <w:pPr>
              <w:spacing w:after="0" w:line="240" w:lineRule="auto"/>
              <w:jc w:val="right"/>
              <w:rPr>
                <w:rFonts w:eastAsia="Times New Roman" w:cs="Times New Roman"/>
                <w:b/>
                <w:color w:val="000000"/>
              </w:rPr>
            </w:pPr>
            <w:r w:rsidRPr="00F03E66">
              <w:rPr>
                <w:b/>
                <w:color w:val="000000"/>
              </w:rPr>
              <w:t>230 810,08 (€)</w:t>
            </w:r>
          </w:p>
        </w:tc>
        <w:tc>
          <w:tcPr>
            <w:tcW w:w="1700" w:type="dxa"/>
            <w:tcBorders>
              <w:top w:val="single" w:sz="8" w:space="0" w:color="auto"/>
              <w:left w:val="nil"/>
              <w:bottom w:val="single" w:sz="4" w:space="0" w:color="auto"/>
              <w:right w:val="single" w:sz="8" w:space="0" w:color="auto"/>
            </w:tcBorders>
            <w:shd w:val="clear" w:color="000000" w:fill="92CDDC"/>
            <w:noWrap/>
            <w:vAlign w:val="center"/>
            <w:hideMark/>
          </w:tcPr>
          <w:p w14:paraId="4254049D"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r>
      <w:tr w:rsidR="00701BC7" w:rsidRPr="00F03E66" w14:paraId="61903A6B"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75AFDA1C"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Association SLK</w:t>
            </w:r>
          </w:p>
        </w:tc>
        <w:tc>
          <w:tcPr>
            <w:tcW w:w="2126" w:type="dxa"/>
            <w:tcBorders>
              <w:top w:val="nil"/>
              <w:left w:val="nil"/>
              <w:bottom w:val="single" w:sz="4" w:space="0" w:color="auto"/>
              <w:right w:val="single" w:sz="4" w:space="0" w:color="auto"/>
            </w:tcBorders>
            <w:shd w:val="clear" w:color="000000" w:fill="92D050"/>
            <w:noWrap/>
            <w:hideMark/>
          </w:tcPr>
          <w:p w14:paraId="764F6DD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20 000,00 (€) </w:t>
            </w:r>
          </w:p>
        </w:tc>
        <w:tc>
          <w:tcPr>
            <w:tcW w:w="1700" w:type="dxa"/>
            <w:tcBorders>
              <w:top w:val="nil"/>
              <w:left w:val="nil"/>
              <w:bottom w:val="single" w:sz="4" w:space="0" w:color="auto"/>
              <w:right w:val="single" w:sz="8" w:space="0" w:color="auto"/>
            </w:tcBorders>
            <w:shd w:val="clear" w:color="auto" w:fill="auto"/>
            <w:noWrap/>
            <w:hideMark/>
          </w:tcPr>
          <w:p w14:paraId="6034B85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1,0 %</w:t>
            </w:r>
          </w:p>
        </w:tc>
      </w:tr>
      <w:tr w:rsidR="00701BC7" w:rsidRPr="00F03E66" w14:paraId="4442633A"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751DF4C8" w14:textId="77777777" w:rsidR="00701BC7" w:rsidRPr="00F03E66" w:rsidRDefault="00701BC7" w:rsidP="00701BC7">
            <w:pPr>
              <w:spacing w:after="0" w:line="240" w:lineRule="auto"/>
              <w:rPr>
                <w:rFonts w:eastAsia="Times New Roman" w:cs="Times New Roman"/>
                <w:color w:val="000000"/>
                <w:sz w:val="18"/>
              </w:rPr>
            </w:pPr>
            <w:proofErr w:type="spellStart"/>
            <w:r w:rsidRPr="00F03E66">
              <w:rPr>
                <w:color w:val="000000"/>
                <w:sz w:val="18"/>
              </w:rPr>
              <w:t>Alexxion</w:t>
            </w:r>
            <w:proofErr w:type="spellEnd"/>
          </w:p>
        </w:tc>
        <w:tc>
          <w:tcPr>
            <w:tcW w:w="2126" w:type="dxa"/>
            <w:tcBorders>
              <w:top w:val="nil"/>
              <w:left w:val="nil"/>
              <w:bottom w:val="single" w:sz="4" w:space="0" w:color="auto"/>
              <w:right w:val="single" w:sz="4" w:space="0" w:color="auto"/>
            </w:tcBorders>
            <w:shd w:val="clear" w:color="000000" w:fill="92D050"/>
            <w:noWrap/>
            <w:hideMark/>
          </w:tcPr>
          <w:p w14:paraId="19449BA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8" w:space="0" w:color="auto"/>
            </w:tcBorders>
            <w:shd w:val="clear" w:color="auto" w:fill="auto"/>
            <w:noWrap/>
            <w:hideMark/>
          </w:tcPr>
          <w:p w14:paraId="781477BC"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485F5A2A"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41E5928B"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lastRenderedPageBreak/>
              <w:t>Amgen</w:t>
            </w:r>
          </w:p>
        </w:tc>
        <w:tc>
          <w:tcPr>
            <w:tcW w:w="2126" w:type="dxa"/>
            <w:tcBorders>
              <w:top w:val="nil"/>
              <w:left w:val="nil"/>
              <w:bottom w:val="single" w:sz="4" w:space="0" w:color="auto"/>
              <w:right w:val="single" w:sz="4" w:space="0" w:color="auto"/>
            </w:tcBorders>
            <w:shd w:val="clear" w:color="000000" w:fill="92D050"/>
            <w:noWrap/>
            <w:hideMark/>
          </w:tcPr>
          <w:p w14:paraId="1F33BC9C"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8" w:space="0" w:color="auto"/>
            </w:tcBorders>
            <w:shd w:val="clear" w:color="auto" w:fill="auto"/>
            <w:noWrap/>
            <w:hideMark/>
          </w:tcPr>
          <w:p w14:paraId="1ED7658B"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71F2B172"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D12E0D7"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Baxter</w:t>
            </w:r>
          </w:p>
        </w:tc>
        <w:tc>
          <w:tcPr>
            <w:tcW w:w="2126" w:type="dxa"/>
            <w:tcBorders>
              <w:top w:val="nil"/>
              <w:left w:val="nil"/>
              <w:bottom w:val="single" w:sz="4" w:space="0" w:color="auto"/>
              <w:right w:val="single" w:sz="4" w:space="0" w:color="auto"/>
            </w:tcBorders>
            <w:shd w:val="clear" w:color="000000" w:fill="92D050"/>
            <w:noWrap/>
            <w:hideMark/>
          </w:tcPr>
          <w:p w14:paraId="28485AF1" w14:textId="3EDB06C1"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w:t>
            </w:r>
            <w:r w:rsidR="00210D66">
              <w:rPr>
                <w:sz w:val="20"/>
              </w:rPr>
              <w:t>(</w:t>
            </w:r>
            <w:r w:rsidRPr="00F03E66">
              <w:rPr>
                <w:sz w:val="20"/>
              </w:rPr>
              <w:t>€</w:t>
            </w:r>
            <w:r w:rsidR="00210D66">
              <w:rPr>
                <w:sz w:val="20"/>
              </w:rPr>
              <w:t>)</w:t>
            </w:r>
            <w:r w:rsidRPr="00F03E66">
              <w:rPr>
                <w:sz w:val="20"/>
              </w:rPr>
              <w:t xml:space="preserve"> </w:t>
            </w:r>
          </w:p>
        </w:tc>
        <w:tc>
          <w:tcPr>
            <w:tcW w:w="1700" w:type="dxa"/>
            <w:tcBorders>
              <w:top w:val="nil"/>
              <w:left w:val="nil"/>
              <w:bottom w:val="single" w:sz="4" w:space="0" w:color="auto"/>
              <w:right w:val="single" w:sz="8" w:space="0" w:color="auto"/>
            </w:tcBorders>
            <w:shd w:val="clear" w:color="auto" w:fill="auto"/>
            <w:noWrap/>
            <w:hideMark/>
          </w:tcPr>
          <w:p w14:paraId="7AD5AA49"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5698C35A"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68E5715" w14:textId="77777777" w:rsidR="00701BC7" w:rsidRPr="00F03E66" w:rsidRDefault="00701BC7" w:rsidP="00701BC7">
            <w:pPr>
              <w:spacing w:after="0" w:line="240" w:lineRule="auto"/>
              <w:rPr>
                <w:rFonts w:eastAsia="Times New Roman" w:cs="Times New Roman"/>
                <w:color w:val="000000"/>
                <w:sz w:val="18"/>
              </w:rPr>
            </w:pPr>
            <w:proofErr w:type="spellStart"/>
            <w:r w:rsidRPr="00F03E66">
              <w:rPr>
                <w:color w:val="000000"/>
                <w:sz w:val="18"/>
              </w:rPr>
              <w:t>Celgene</w:t>
            </w:r>
            <w:proofErr w:type="spellEnd"/>
          </w:p>
        </w:tc>
        <w:tc>
          <w:tcPr>
            <w:tcW w:w="2126" w:type="dxa"/>
            <w:tcBorders>
              <w:top w:val="nil"/>
              <w:left w:val="nil"/>
              <w:bottom w:val="single" w:sz="4" w:space="0" w:color="auto"/>
              <w:right w:val="single" w:sz="4" w:space="0" w:color="auto"/>
            </w:tcBorders>
            <w:shd w:val="clear" w:color="000000" w:fill="92D050"/>
            <w:noWrap/>
            <w:hideMark/>
          </w:tcPr>
          <w:p w14:paraId="1DAF6D1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15 000,00 (€) </w:t>
            </w:r>
          </w:p>
        </w:tc>
        <w:tc>
          <w:tcPr>
            <w:tcW w:w="1700" w:type="dxa"/>
            <w:tcBorders>
              <w:top w:val="nil"/>
              <w:left w:val="nil"/>
              <w:bottom w:val="single" w:sz="4" w:space="0" w:color="auto"/>
              <w:right w:val="single" w:sz="8" w:space="0" w:color="auto"/>
            </w:tcBorders>
            <w:shd w:val="clear" w:color="auto" w:fill="auto"/>
            <w:noWrap/>
            <w:hideMark/>
          </w:tcPr>
          <w:p w14:paraId="6DF7CDA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0,8 %</w:t>
            </w:r>
          </w:p>
        </w:tc>
      </w:tr>
      <w:tr w:rsidR="00701BC7" w:rsidRPr="00F03E66" w14:paraId="48001091"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3D8B2525"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GSK</w:t>
            </w:r>
          </w:p>
        </w:tc>
        <w:tc>
          <w:tcPr>
            <w:tcW w:w="2126" w:type="dxa"/>
            <w:tcBorders>
              <w:top w:val="nil"/>
              <w:left w:val="nil"/>
              <w:bottom w:val="single" w:sz="4" w:space="0" w:color="auto"/>
              <w:right w:val="single" w:sz="4" w:space="0" w:color="auto"/>
            </w:tcBorders>
            <w:shd w:val="clear" w:color="000000" w:fill="92D050"/>
            <w:noWrap/>
            <w:hideMark/>
          </w:tcPr>
          <w:p w14:paraId="1E1CC0EE"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30 000,00 (€) </w:t>
            </w:r>
          </w:p>
        </w:tc>
        <w:tc>
          <w:tcPr>
            <w:tcW w:w="1700" w:type="dxa"/>
            <w:tcBorders>
              <w:top w:val="nil"/>
              <w:left w:val="nil"/>
              <w:bottom w:val="single" w:sz="4" w:space="0" w:color="auto"/>
              <w:right w:val="single" w:sz="8" w:space="0" w:color="auto"/>
            </w:tcBorders>
            <w:shd w:val="clear" w:color="auto" w:fill="auto"/>
            <w:noWrap/>
            <w:hideMark/>
          </w:tcPr>
          <w:p w14:paraId="50221EAF"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1,6 %</w:t>
            </w:r>
          </w:p>
        </w:tc>
      </w:tr>
      <w:tr w:rsidR="00701BC7" w:rsidRPr="00F03E66" w14:paraId="380C8942"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hideMark/>
          </w:tcPr>
          <w:p w14:paraId="45886138"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Janssen</w:t>
            </w:r>
          </w:p>
        </w:tc>
        <w:tc>
          <w:tcPr>
            <w:tcW w:w="2126" w:type="dxa"/>
            <w:tcBorders>
              <w:top w:val="nil"/>
              <w:left w:val="nil"/>
              <w:bottom w:val="single" w:sz="8" w:space="0" w:color="auto"/>
              <w:right w:val="single" w:sz="4" w:space="0" w:color="auto"/>
            </w:tcBorders>
            <w:shd w:val="clear" w:color="000000" w:fill="92D050"/>
            <w:noWrap/>
            <w:hideMark/>
          </w:tcPr>
          <w:p w14:paraId="1C067351"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10 810,08 (€) </w:t>
            </w:r>
          </w:p>
        </w:tc>
        <w:tc>
          <w:tcPr>
            <w:tcW w:w="1700" w:type="dxa"/>
            <w:tcBorders>
              <w:top w:val="nil"/>
              <w:left w:val="nil"/>
              <w:bottom w:val="single" w:sz="8" w:space="0" w:color="auto"/>
              <w:right w:val="single" w:sz="8" w:space="0" w:color="auto"/>
            </w:tcBorders>
            <w:shd w:val="clear" w:color="auto" w:fill="auto"/>
            <w:noWrap/>
            <w:hideMark/>
          </w:tcPr>
          <w:p w14:paraId="3E82B95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0,6 %</w:t>
            </w:r>
          </w:p>
        </w:tc>
      </w:tr>
      <w:tr w:rsidR="00701BC7" w:rsidRPr="00F03E66" w14:paraId="24736F9F"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tcPr>
          <w:p w14:paraId="53FA763A"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Eli Lilly</w:t>
            </w:r>
          </w:p>
        </w:tc>
        <w:tc>
          <w:tcPr>
            <w:tcW w:w="2126" w:type="dxa"/>
            <w:tcBorders>
              <w:top w:val="nil"/>
              <w:left w:val="nil"/>
              <w:bottom w:val="single" w:sz="8" w:space="0" w:color="auto"/>
              <w:right w:val="single" w:sz="4" w:space="0" w:color="auto"/>
            </w:tcBorders>
            <w:shd w:val="clear" w:color="000000" w:fill="92D050"/>
            <w:noWrap/>
          </w:tcPr>
          <w:p w14:paraId="4A96735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15 000,00 (€) </w:t>
            </w:r>
          </w:p>
        </w:tc>
        <w:tc>
          <w:tcPr>
            <w:tcW w:w="1700" w:type="dxa"/>
            <w:tcBorders>
              <w:top w:val="nil"/>
              <w:left w:val="nil"/>
              <w:bottom w:val="single" w:sz="8" w:space="0" w:color="auto"/>
              <w:right w:val="single" w:sz="8" w:space="0" w:color="auto"/>
            </w:tcBorders>
            <w:shd w:val="clear" w:color="auto" w:fill="auto"/>
            <w:noWrap/>
          </w:tcPr>
          <w:p w14:paraId="08D3125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0,8 %</w:t>
            </w:r>
          </w:p>
        </w:tc>
      </w:tr>
      <w:tr w:rsidR="00701BC7" w:rsidRPr="00F03E66" w14:paraId="2B11EC78"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tcPr>
          <w:p w14:paraId="7B8DDC55"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Novartis</w:t>
            </w:r>
          </w:p>
        </w:tc>
        <w:tc>
          <w:tcPr>
            <w:tcW w:w="2126" w:type="dxa"/>
            <w:tcBorders>
              <w:top w:val="nil"/>
              <w:left w:val="nil"/>
              <w:bottom w:val="single" w:sz="8" w:space="0" w:color="auto"/>
              <w:right w:val="single" w:sz="4" w:space="0" w:color="auto"/>
            </w:tcBorders>
            <w:shd w:val="clear" w:color="000000" w:fill="92D050"/>
            <w:noWrap/>
          </w:tcPr>
          <w:p w14:paraId="0C4AA43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30 000,00 (€) </w:t>
            </w:r>
          </w:p>
        </w:tc>
        <w:tc>
          <w:tcPr>
            <w:tcW w:w="1700" w:type="dxa"/>
            <w:tcBorders>
              <w:top w:val="nil"/>
              <w:left w:val="nil"/>
              <w:bottom w:val="single" w:sz="8" w:space="0" w:color="auto"/>
              <w:right w:val="single" w:sz="8" w:space="0" w:color="auto"/>
            </w:tcBorders>
            <w:shd w:val="clear" w:color="auto" w:fill="auto"/>
            <w:noWrap/>
          </w:tcPr>
          <w:p w14:paraId="268A84B5"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1,6 %</w:t>
            </w:r>
          </w:p>
        </w:tc>
      </w:tr>
      <w:tr w:rsidR="00701BC7" w:rsidRPr="00F03E66" w14:paraId="5C22D141"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tcPr>
          <w:p w14:paraId="69A993D4"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Pfizer</w:t>
            </w:r>
          </w:p>
        </w:tc>
        <w:tc>
          <w:tcPr>
            <w:tcW w:w="2126" w:type="dxa"/>
            <w:tcBorders>
              <w:top w:val="nil"/>
              <w:left w:val="nil"/>
              <w:bottom w:val="single" w:sz="8" w:space="0" w:color="auto"/>
              <w:right w:val="single" w:sz="4" w:space="0" w:color="auto"/>
            </w:tcBorders>
            <w:shd w:val="clear" w:color="000000" w:fill="92D050"/>
            <w:noWrap/>
          </w:tcPr>
          <w:p w14:paraId="29991CDC"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25 000,00 (€) </w:t>
            </w:r>
          </w:p>
        </w:tc>
        <w:tc>
          <w:tcPr>
            <w:tcW w:w="1700" w:type="dxa"/>
            <w:tcBorders>
              <w:top w:val="nil"/>
              <w:left w:val="nil"/>
              <w:bottom w:val="single" w:sz="8" w:space="0" w:color="auto"/>
              <w:right w:val="single" w:sz="8" w:space="0" w:color="auto"/>
            </w:tcBorders>
            <w:shd w:val="clear" w:color="auto" w:fill="auto"/>
            <w:noWrap/>
          </w:tcPr>
          <w:p w14:paraId="71F4EC86"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1,3 %</w:t>
            </w:r>
          </w:p>
        </w:tc>
      </w:tr>
      <w:tr w:rsidR="00701BC7" w:rsidRPr="00F03E66" w14:paraId="392FFA0D"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tcPr>
          <w:p w14:paraId="3EC29F21"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Hoffman-Roche</w:t>
            </w:r>
          </w:p>
        </w:tc>
        <w:tc>
          <w:tcPr>
            <w:tcW w:w="2126" w:type="dxa"/>
            <w:tcBorders>
              <w:top w:val="nil"/>
              <w:left w:val="nil"/>
              <w:bottom w:val="single" w:sz="8" w:space="0" w:color="auto"/>
              <w:right w:val="single" w:sz="4" w:space="0" w:color="auto"/>
            </w:tcBorders>
            <w:shd w:val="clear" w:color="000000" w:fill="92D050"/>
            <w:noWrap/>
          </w:tcPr>
          <w:p w14:paraId="4B5F79C6"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40 000,00 (€) </w:t>
            </w:r>
          </w:p>
        </w:tc>
        <w:tc>
          <w:tcPr>
            <w:tcW w:w="1700" w:type="dxa"/>
            <w:tcBorders>
              <w:top w:val="nil"/>
              <w:left w:val="nil"/>
              <w:bottom w:val="single" w:sz="8" w:space="0" w:color="auto"/>
              <w:right w:val="single" w:sz="8" w:space="0" w:color="auto"/>
            </w:tcBorders>
            <w:shd w:val="clear" w:color="auto" w:fill="auto"/>
            <w:noWrap/>
          </w:tcPr>
          <w:p w14:paraId="28CF710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2,1 %</w:t>
            </w:r>
          </w:p>
        </w:tc>
      </w:tr>
      <w:tr w:rsidR="00701BC7" w:rsidRPr="00F03E66" w14:paraId="36915B03"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tcPr>
          <w:p w14:paraId="00989CC5"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Vertex</w:t>
            </w:r>
          </w:p>
        </w:tc>
        <w:tc>
          <w:tcPr>
            <w:tcW w:w="2126" w:type="dxa"/>
            <w:tcBorders>
              <w:top w:val="nil"/>
              <w:left w:val="nil"/>
              <w:bottom w:val="single" w:sz="8" w:space="0" w:color="auto"/>
              <w:right w:val="single" w:sz="4" w:space="0" w:color="auto"/>
            </w:tcBorders>
            <w:shd w:val="clear" w:color="000000" w:fill="92D050"/>
            <w:noWrap/>
          </w:tcPr>
          <w:p w14:paraId="79C2CF16"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15 000,00 (€) </w:t>
            </w:r>
          </w:p>
        </w:tc>
        <w:tc>
          <w:tcPr>
            <w:tcW w:w="1700" w:type="dxa"/>
            <w:tcBorders>
              <w:top w:val="nil"/>
              <w:left w:val="nil"/>
              <w:bottom w:val="single" w:sz="8" w:space="0" w:color="auto"/>
              <w:right w:val="single" w:sz="8" w:space="0" w:color="auto"/>
            </w:tcBorders>
            <w:shd w:val="clear" w:color="auto" w:fill="auto"/>
            <w:noWrap/>
          </w:tcPr>
          <w:p w14:paraId="418F6E9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0,8 %</w:t>
            </w:r>
          </w:p>
        </w:tc>
      </w:tr>
      <w:tr w:rsidR="00701BC7" w:rsidRPr="00F03E66" w14:paraId="440C2C0F" w14:textId="77777777" w:rsidTr="00701BC7">
        <w:trPr>
          <w:trHeight w:val="120"/>
        </w:trPr>
        <w:tc>
          <w:tcPr>
            <w:tcW w:w="5524" w:type="dxa"/>
            <w:tcBorders>
              <w:top w:val="nil"/>
              <w:left w:val="nil"/>
              <w:bottom w:val="nil"/>
              <w:right w:val="nil"/>
            </w:tcBorders>
            <w:shd w:val="clear" w:color="auto" w:fill="auto"/>
            <w:noWrap/>
            <w:vAlign w:val="bottom"/>
            <w:hideMark/>
          </w:tcPr>
          <w:p w14:paraId="015D4D9F" w14:textId="77777777" w:rsidR="00701BC7" w:rsidRPr="00F03E66" w:rsidRDefault="00701BC7" w:rsidP="00701BC7">
            <w:pPr>
              <w:spacing w:after="0" w:line="240" w:lineRule="auto"/>
              <w:rPr>
                <w:rFonts w:eastAsia="Times New Roman" w:cs="Times New Roman"/>
                <w:color w:val="000000"/>
                <w:sz w:val="12"/>
                <w:szCs w:val="12"/>
              </w:rPr>
            </w:pPr>
          </w:p>
        </w:tc>
        <w:tc>
          <w:tcPr>
            <w:tcW w:w="2126" w:type="dxa"/>
            <w:tcBorders>
              <w:top w:val="nil"/>
              <w:left w:val="nil"/>
              <w:bottom w:val="nil"/>
              <w:right w:val="nil"/>
            </w:tcBorders>
            <w:shd w:val="clear" w:color="auto" w:fill="auto"/>
            <w:noWrap/>
            <w:hideMark/>
          </w:tcPr>
          <w:p w14:paraId="737783D5" w14:textId="77777777" w:rsidR="00701BC7" w:rsidRPr="00F03E66" w:rsidRDefault="00701BC7" w:rsidP="00701BC7">
            <w:pPr>
              <w:spacing w:after="0" w:line="240" w:lineRule="auto"/>
              <w:rPr>
                <w:rFonts w:eastAsia="Times New Roman" w:cs="Times New Roman"/>
                <w:sz w:val="12"/>
                <w:szCs w:val="12"/>
              </w:rPr>
            </w:pPr>
            <w:r w:rsidRPr="00F03E66">
              <w:t xml:space="preserve"> </w:t>
            </w:r>
          </w:p>
        </w:tc>
        <w:tc>
          <w:tcPr>
            <w:tcW w:w="1700" w:type="dxa"/>
            <w:tcBorders>
              <w:top w:val="nil"/>
              <w:left w:val="nil"/>
              <w:bottom w:val="nil"/>
              <w:right w:val="nil"/>
            </w:tcBorders>
            <w:shd w:val="clear" w:color="auto" w:fill="auto"/>
            <w:noWrap/>
            <w:hideMark/>
          </w:tcPr>
          <w:p w14:paraId="4B096FA0" w14:textId="77777777" w:rsidR="00701BC7" w:rsidRPr="00F03E66" w:rsidRDefault="00701BC7" w:rsidP="00701BC7">
            <w:pPr>
              <w:spacing w:after="0" w:line="240" w:lineRule="auto"/>
              <w:rPr>
                <w:rFonts w:eastAsia="Times New Roman" w:cs="Times New Roman"/>
                <w:sz w:val="12"/>
                <w:szCs w:val="12"/>
              </w:rPr>
            </w:pPr>
          </w:p>
        </w:tc>
      </w:tr>
      <w:tr w:rsidR="00701BC7" w:rsidRPr="00F03E66" w14:paraId="5706B471" w14:textId="77777777" w:rsidTr="00701BC7">
        <w:trPr>
          <w:trHeight w:val="300"/>
        </w:trPr>
        <w:tc>
          <w:tcPr>
            <w:tcW w:w="5524" w:type="dxa"/>
            <w:tcBorders>
              <w:top w:val="single" w:sz="8" w:space="0" w:color="auto"/>
              <w:left w:val="single" w:sz="8" w:space="0" w:color="auto"/>
              <w:bottom w:val="single" w:sz="4" w:space="0" w:color="auto"/>
              <w:right w:val="single" w:sz="4" w:space="0" w:color="auto"/>
            </w:tcBorders>
            <w:shd w:val="clear" w:color="000000" w:fill="92CDDC"/>
            <w:noWrap/>
            <w:vAlign w:val="center"/>
            <w:hideMark/>
          </w:tcPr>
          <w:p w14:paraId="22031A9C" w14:textId="77777777" w:rsidR="00701BC7" w:rsidRPr="00F03E66" w:rsidRDefault="00701BC7" w:rsidP="00701BC7">
            <w:pPr>
              <w:spacing w:after="0" w:line="240" w:lineRule="auto"/>
              <w:rPr>
                <w:rFonts w:eastAsia="Times New Roman" w:cs="Times New Roman"/>
                <w:b/>
                <w:bCs/>
                <w:color w:val="000000"/>
              </w:rPr>
            </w:pPr>
            <w:r w:rsidRPr="00F03E66">
              <w:rPr>
                <w:b/>
                <w:color w:val="000000"/>
              </w:rPr>
              <w:t>Campagne sur l’émancipation</w:t>
            </w:r>
          </w:p>
        </w:tc>
        <w:tc>
          <w:tcPr>
            <w:tcW w:w="2126" w:type="dxa"/>
            <w:tcBorders>
              <w:top w:val="single" w:sz="4" w:space="0" w:color="auto"/>
              <w:left w:val="nil"/>
              <w:bottom w:val="single" w:sz="4" w:space="0" w:color="auto"/>
              <w:right w:val="single" w:sz="4" w:space="0" w:color="auto"/>
            </w:tcBorders>
            <w:shd w:val="clear" w:color="000000" w:fill="92CDDC"/>
            <w:noWrap/>
            <w:vAlign w:val="center"/>
            <w:hideMark/>
          </w:tcPr>
          <w:p w14:paraId="6C20A05F" w14:textId="77777777" w:rsidR="00701BC7" w:rsidRPr="00F03E66" w:rsidRDefault="00701BC7" w:rsidP="00701BC7">
            <w:pPr>
              <w:spacing w:after="0" w:line="240" w:lineRule="auto"/>
              <w:jc w:val="right"/>
              <w:rPr>
                <w:rFonts w:eastAsia="Times New Roman" w:cs="Times New Roman"/>
                <w:b/>
                <w:color w:val="000000"/>
              </w:rPr>
            </w:pPr>
            <w:r w:rsidRPr="00F03E66">
              <w:rPr>
                <w:b/>
                <w:color w:val="000000"/>
              </w:rPr>
              <w:t>53 230,61 (€)</w:t>
            </w:r>
          </w:p>
        </w:tc>
        <w:tc>
          <w:tcPr>
            <w:tcW w:w="1700" w:type="dxa"/>
            <w:tcBorders>
              <w:top w:val="single" w:sz="8" w:space="0" w:color="auto"/>
              <w:left w:val="nil"/>
              <w:bottom w:val="single" w:sz="4" w:space="0" w:color="auto"/>
              <w:right w:val="single" w:sz="8" w:space="0" w:color="auto"/>
            </w:tcBorders>
            <w:shd w:val="clear" w:color="000000" w:fill="92CDDC"/>
            <w:noWrap/>
            <w:vAlign w:val="center"/>
            <w:hideMark/>
          </w:tcPr>
          <w:p w14:paraId="3AB54437" w14:textId="77777777" w:rsidR="00701BC7" w:rsidRPr="00F03E66" w:rsidRDefault="00701BC7" w:rsidP="00701BC7">
            <w:pPr>
              <w:spacing w:after="0" w:line="240" w:lineRule="auto"/>
              <w:rPr>
                <w:rFonts w:eastAsia="Times New Roman" w:cs="Times New Roman"/>
                <w:b/>
                <w:color w:val="000000"/>
              </w:rPr>
            </w:pPr>
            <w:r w:rsidRPr="00F03E66">
              <w:rPr>
                <w:b/>
                <w:color w:val="000000"/>
              </w:rPr>
              <w:t> </w:t>
            </w:r>
          </w:p>
        </w:tc>
      </w:tr>
      <w:tr w:rsidR="00701BC7" w:rsidRPr="00F03E66" w14:paraId="681BB804"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37453150"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Janssen</w:t>
            </w:r>
          </w:p>
        </w:tc>
        <w:tc>
          <w:tcPr>
            <w:tcW w:w="2126" w:type="dxa"/>
            <w:tcBorders>
              <w:top w:val="nil"/>
              <w:left w:val="nil"/>
              <w:bottom w:val="single" w:sz="4" w:space="0" w:color="auto"/>
              <w:right w:val="single" w:sz="4" w:space="0" w:color="auto"/>
            </w:tcBorders>
            <w:shd w:val="clear" w:color="000000" w:fill="92D050"/>
            <w:noWrap/>
            <w:hideMark/>
          </w:tcPr>
          <w:p w14:paraId="748190DE"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4 339,00 (€) </w:t>
            </w:r>
          </w:p>
        </w:tc>
        <w:tc>
          <w:tcPr>
            <w:tcW w:w="1700" w:type="dxa"/>
            <w:tcBorders>
              <w:top w:val="nil"/>
              <w:left w:val="nil"/>
              <w:bottom w:val="single" w:sz="4" w:space="0" w:color="auto"/>
              <w:right w:val="single" w:sz="8" w:space="0" w:color="auto"/>
            </w:tcBorders>
            <w:shd w:val="clear" w:color="auto" w:fill="auto"/>
            <w:noWrap/>
            <w:hideMark/>
          </w:tcPr>
          <w:p w14:paraId="299F8771"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0,2 %</w:t>
            </w:r>
          </w:p>
        </w:tc>
      </w:tr>
      <w:tr w:rsidR="00701BC7" w:rsidRPr="00F03E66" w14:paraId="7E141292"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A6F539D"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Fondation Bosch</w:t>
            </w:r>
          </w:p>
        </w:tc>
        <w:tc>
          <w:tcPr>
            <w:tcW w:w="2126" w:type="dxa"/>
            <w:tcBorders>
              <w:top w:val="nil"/>
              <w:left w:val="nil"/>
              <w:bottom w:val="single" w:sz="4" w:space="0" w:color="auto"/>
              <w:right w:val="single" w:sz="4" w:space="0" w:color="auto"/>
            </w:tcBorders>
            <w:shd w:val="clear" w:color="000000" w:fill="92D050"/>
            <w:noWrap/>
            <w:hideMark/>
          </w:tcPr>
          <w:p w14:paraId="6BE75F8F"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20 000,00 (€) </w:t>
            </w:r>
          </w:p>
        </w:tc>
        <w:tc>
          <w:tcPr>
            <w:tcW w:w="1700" w:type="dxa"/>
            <w:tcBorders>
              <w:top w:val="nil"/>
              <w:left w:val="nil"/>
              <w:bottom w:val="single" w:sz="4" w:space="0" w:color="auto"/>
              <w:right w:val="single" w:sz="8" w:space="0" w:color="auto"/>
            </w:tcBorders>
            <w:shd w:val="clear" w:color="auto" w:fill="auto"/>
            <w:noWrap/>
            <w:hideMark/>
          </w:tcPr>
          <w:p w14:paraId="2649F3A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1,0 %</w:t>
            </w:r>
          </w:p>
        </w:tc>
      </w:tr>
      <w:tr w:rsidR="00701BC7" w:rsidRPr="00F03E66" w14:paraId="41997A06"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hideMark/>
          </w:tcPr>
          <w:p w14:paraId="631955E3"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MSD</w:t>
            </w:r>
          </w:p>
        </w:tc>
        <w:tc>
          <w:tcPr>
            <w:tcW w:w="2126" w:type="dxa"/>
            <w:tcBorders>
              <w:top w:val="nil"/>
              <w:left w:val="nil"/>
              <w:bottom w:val="single" w:sz="8" w:space="0" w:color="auto"/>
              <w:right w:val="single" w:sz="4" w:space="0" w:color="auto"/>
            </w:tcBorders>
            <w:shd w:val="clear" w:color="000000" w:fill="92D050"/>
            <w:noWrap/>
            <w:hideMark/>
          </w:tcPr>
          <w:p w14:paraId="5E00C00D"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28 891,61 (€) </w:t>
            </w:r>
          </w:p>
        </w:tc>
        <w:tc>
          <w:tcPr>
            <w:tcW w:w="1700" w:type="dxa"/>
            <w:tcBorders>
              <w:top w:val="nil"/>
              <w:left w:val="nil"/>
              <w:bottom w:val="single" w:sz="8" w:space="0" w:color="auto"/>
              <w:right w:val="single" w:sz="8" w:space="0" w:color="auto"/>
            </w:tcBorders>
            <w:shd w:val="clear" w:color="auto" w:fill="auto"/>
            <w:noWrap/>
            <w:hideMark/>
          </w:tcPr>
          <w:p w14:paraId="5DD4A3B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1,5 %</w:t>
            </w:r>
          </w:p>
        </w:tc>
      </w:tr>
      <w:tr w:rsidR="00701BC7" w:rsidRPr="00F03E66" w14:paraId="4FAA9868" w14:textId="77777777" w:rsidTr="00701BC7">
        <w:trPr>
          <w:trHeight w:val="287"/>
        </w:trPr>
        <w:tc>
          <w:tcPr>
            <w:tcW w:w="5524" w:type="dxa"/>
            <w:tcBorders>
              <w:top w:val="nil"/>
              <w:left w:val="nil"/>
              <w:bottom w:val="nil"/>
              <w:right w:val="nil"/>
            </w:tcBorders>
            <w:shd w:val="clear" w:color="auto" w:fill="auto"/>
            <w:noWrap/>
            <w:vAlign w:val="bottom"/>
            <w:hideMark/>
          </w:tcPr>
          <w:p w14:paraId="37EB0A27" w14:textId="77777777" w:rsidR="00701BC7" w:rsidRPr="00F03E66" w:rsidRDefault="00701BC7" w:rsidP="00701BC7">
            <w:pPr>
              <w:spacing w:after="0" w:line="240" w:lineRule="auto"/>
              <w:rPr>
                <w:rFonts w:eastAsia="Times New Roman" w:cs="Times New Roman"/>
                <w:color w:val="000000"/>
                <w:sz w:val="12"/>
                <w:szCs w:val="12"/>
              </w:rPr>
            </w:pPr>
          </w:p>
        </w:tc>
        <w:tc>
          <w:tcPr>
            <w:tcW w:w="2126" w:type="dxa"/>
            <w:tcBorders>
              <w:top w:val="nil"/>
              <w:left w:val="nil"/>
              <w:bottom w:val="nil"/>
              <w:right w:val="nil"/>
            </w:tcBorders>
            <w:shd w:val="clear" w:color="auto" w:fill="auto"/>
            <w:noWrap/>
            <w:vAlign w:val="bottom"/>
            <w:hideMark/>
          </w:tcPr>
          <w:p w14:paraId="4EF14911" w14:textId="77777777" w:rsidR="00701BC7" w:rsidRPr="00F03E66" w:rsidRDefault="00701BC7" w:rsidP="00701BC7">
            <w:pPr>
              <w:spacing w:after="0" w:line="240" w:lineRule="auto"/>
              <w:rPr>
                <w:rFonts w:eastAsia="Times New Roman" w:cs="Times New Roman"/>
                <w:sz w:val="20"/>
                <w:szCs w:val="12"/>
              </w:rPr>
            </w:pPr>
          </w:p>
        </w:tc>
        <w:tc>
          <w:tcPr>
            <w:tcW w:w="1700" w:type="dxa"/>
            <w:tcBorders>
              <w:top w:val="nil"/>
              <w:left w:val="nil"/>
              <w:bottom w:val="nil"/>
              <w:right w:val="nil"/>
            </w:tcBorders>
            <w:shd w:val="clear" w:color="auto" w:fill="auto"/>
            <w:noWrap/>
            <w:vAlign w:val="bottom"/>
            <w:hideMark/>
          </w:tcPr>
          <w:p w14:paraId="198CF548" w14:textId="77777777" w:rsidR="00701BC7" w:rsidRPr="00F03E66" w:rsidRDefault="00701BC7" w:rsidP="00701BC7">
            <w:pPr>
              <w:spacing w:after="0" w:line="240" w:lineRule="auto"/>
              <w:rPr>
                <w:rFonts w:eastAsia="Times New Roman" w:cs="Times New Roman"/>
                <w:sz w:val="20"/>
                <w:szCs w:val="12"/>
              </w:rPr>
            </w:pPr>
          </w:p>
        </w:tc>
      </w:tr>
      <w:tr w:rsidR="00701BC7" w:rsidRPr="00F03E66" w14:paraId="00DA45E5" w14:textId="77777777" w:rsidTr="00701BC7">
        <w:trPr>
          <w:trHeight w:val="300"/>
        </w:trPr>
        <w:tc>
          <w:tcPr>
            <w:tcW w:w="5524"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5EA5B209" w14:textId="77777777" w:rsidR="00701BC7" w:rsidRPr="00F03E66" w:rsidRDefault="00701BC7" w:rsidP="00701BC7">
            <w:pPr>
              <w:spacing w:after="0" w:line="240" w:lineRule="auto"/>
              <w:rPr>
                <w:rFonts w:eastAsia="Times New Roman" w:cs="Times New Roman"/>
                <w:b/>
                <w:bCs/>
                <w:color w:val="000000"/>
              </w:rPr>
            </w:pPr>
            <w:r w:rsidRPr="00F03E66">
              <w:rPr>
                <w:b/>
                <w:color w:val="000000"/>
              </w:rPr>
              <w:t>Portefeuille de projets</w:t>
            </w:r>
          </w:p>
        </w:tc>
        <w:tc>
          <w:tcPr>
            <w:tcW w:w="2126" w:type="dxa"/>
            <w:tcBorders>
              <w:top w:val="single" w:sz="4" w:space="0" w:color="auto"/>
              <w:left w:val="nil"/>
              <w:bottom w:val="single" w:sz="4" w:space="0" w:color="auto"/>
              <w:right w:val="single" w:sz="4" w:space="0" w:color="auto"/>
            </w:tcBorders>
            <w:shd w:val="clear" w:color="000000" w:fill="92CDDC"/>
            <w:noWrap/>
            <w:vAlign w:val="bottom"/>
            <w:hideMark/>
          </w:tcPr>
          <w:p w14:paraId="15ABDE76" w14:textId="77777777" w:rsidR="00701BC7" w:rsidRPr="00F03E66" w:rsidRDefault="00701BC7" w:rsidP="00701BC7">
            <w:pPr>
              <w:spacing w:after="0" w:line="240" w:lineRule="auto"/>
              <w:jc w:val="right"/>
              <w:rPr>
                <w:rFonts w:eastAsia="Times New Roman" w:cs="Times New Roman"/>
                <w:b/>
                <w:color w:val="000000"/>
              </w:rPr>
            </w:pPr>
            <w:r w:rsidRPr="00F03E66">
              <w:rPr>
                <w:color w:val="000000"/>
              </w:rPr>
              <w:t xml:space="preserve">    </w:t>
            </w:r>
            <w:r w:rsidRPr="00F03E66">
              <w:rPr>
                <w:b/>
                <w:color w:val="000000"/>
              </w:rPr>
              <w:t xml:space="preserve">80 000,00 (€) </w:t>
            </w:r>
          </w:p>
        </w:tc>
        <w:tc>
          <w:tcPr>
            <w:tcW w:w="1700" w:type="dxa"/>
            <w:tcBorders>
              <w:top w:val="single" w:sz="4" w:space="0" w:color="auto"/>
              <w:left w:val="nil"/>
              <w:bottom w:val="single" w:sz="4" w:space="0" w:color="auto"/>
              <w:right w:val="single" w:sz="4" w:space="0" w:color="auto"/>
            </w:tcBorders>
            <w:shd w:val="clear" w:color="000000" w:fill="92CDDC"/>
            <w:noWrap/>
            <w:vAlign w:val="bottom"/>
            <w:hideMark/>
          </w:tcPr>
          <w:p w14:paraId="7D820A83"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r>
      <w:tr w:rsidR="00701BC7" w:rsidRPr="00F03E66" w14:paraId="4947FF2D"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0B810DF"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CSL Behring</w:t>
            </w:r>
          </w:p>
        </w:tc>
        <w:tc>
          <w:tcPr>
            <w:tcW w:w="2126" w:type="dxa"/>
            <w:tcBorders>
              <w:top w:val="nil"/>
              <w:left w:val="nil"/>
              <w:bottom w:val="single" w:sz="4" w:space="0" w:color="auto"/>
              <w:right w:val="single" w:sz="4" w:space="0" w:color="auto"/>
            </w:tcBorders>
            <w:shd w:val="clear" w:color="000000" w:fill="92D050"/>
            <w:noWrap/>
            <w:hideMark/>
          </w:tcPr>
          <w:p w14:paraId="406C1B1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hideMark/>
          </w:tcPr>
          <w:p w14:paraId="0E57619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016C7B0B"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A153DF5"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Grünenthal</w:t>
            </w:r>
            <w:proofErr w:type="spellEnd"/>
          </w:p>
        </w:tc>
        <w:tc>
          <w:tcPr>
            <w:tcW w:w="2126" w:type="dxa"/>
            <w:tcBorders>
              <w:top w:val="nil"/>
              <w:left w:val="nil"/>
              <w:bottom w:val="single" w:sz="4" w:space="0" w:color="auto"/>
              <w:right w:val="single" w:sz="4" w:space="0" w:color="auto"/>
            </w:tcBorders>
            <w:shd w:val="clear" w:color="000000" w:fill="92D050"/>
            <w:noWrap/>
            <w:hideMark/>
          </w:tcPr>
          <w:p w14:paraId="4BF6CD5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hideMark/>
          </w:tcPr>
          <w:p w14:paraId="562FC384"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3DEDA2B6"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9B9118A"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Mylan</w:t>
            </w:r>
            <w:proofErr w:type="spellEnd"/>
          </w:p>
        </w:tc>
        <w:tc>
          <w:tcPr>
            <w:tcW w:w="2126" w:type="dxa"/>
            <w:tcBorders>
              <w:top w:val="nil"/>
              <w:left w:val="nil"/>
              <w:bottom w:val="single" w:sz="4" w:space="0" w:color="auto"/>
              <w:right w:val="single" w:sz="4" w:space="0" w:color="auto"/>
            </w:tcBorders>
            <w:shd w:val="clear" w:color="000000" w:fill="92D050"/>
            <w:noWrap/>
            <w:hideMark/>
          </w:tcPr>
          <w:p w14:paraId="0BE2ABFC"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hideMark/>
          </w:tcPr>
          <w:p w14:paraId="11ECA11D"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0CC1EEB7"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087FD67"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Sanofi-Aventis</w:t>
            </w:r>
          </w:p>
        </w:tc>
        <w:tc>
          <w:tcPr>
            <w:tcW w:w="2126" w:type="dxa"/>
            <w:tcBorders>
              <w:top w:val="nil"/>
              <w:left w:val="nil"/>
              <w:bottom w:val="single" w:sz="4" w:space="0" w:color="auto"/>
              <w:right w:val="single" w:sz="4" w:space="0" w:color="auto"/>
            </w:tcBorders>
            <w:shd w:val="clear" w:color="000000" w:fill="92D050"/>
            <w:noWrap/>
            <w:hideMark/>
          </w:tcPr>
          <w:p w14:paraId="5C1137B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40 000,00 (€) </w:t>
            </w:r>
          </w:p>
        </w:tc>
        <w:tc>
          <w:tcPr>
            <w:tcW w:w="1700" w:type="dxa"/>
            <w:tcBorders>
              <w:top w:val="nil"/>
              <w:left w:val="nil"/>
              <w:bottom w:val="single" w:sz="4" w:space="0" w:color="auto"/>
              <w:right w:val="single" w:sz="4" w:space="0" w:color="auto"/>
            </w:tcBorders>
            <w:shd w:val="clear" w:color="auto" w:fill="auto"/>
            <w:noWrap/>
            <w:hideMark/>
          </w:tcPr>
          <w:p w14:paraId="1B93B636"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2,1 %</w:t>
            </w:r>
          </w:p>
        </w:tc>
      </w:tr>
      <w:tr w:rsidR="00701BC7" w:rsidRPr="00F03E66" w14:paraId="6F8B5BF7"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6EFA5B2"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Servier</w:t>
            </w:r>
          </w:p>
        </w:tc>
        <w:tc>
          <w:tcPr>
            <w:tcW w:w="2126" w:type="dxa"/>
            <w:tcBorders>
              <w:top w:val="nil"/>
              <w:left w:val="nil"/>
              <w:bottom w:val="single" w:sz="4" w:space="0" w:color="auto"/>
              <w:right w:val="single" w:sz="4" w:space="0" w:color="auto"/>
            </w:tcBorders>
            <w:shd w:val="clear" w:color="000000" w:fill="92D050"/>
            <w:noWrap/>
            <w:hideMark/>
          </w:tcPr>
          <w:p w14:paraId="32B44E85"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hideMark/>
          </w:tcPr>
          <w:p w14:paraId="4A35084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39599883" w14:textId="77777777" w:rsidTr="00701BC7">
        <w:trPr>
          <w:trHeight w:val="120"/>
        </w:trPr>
        <w:tc>
          <w:tcPr>
            <w:tcW w:w="5524" w:type="dxa"/>
            <w:tcBorders>
              <w:top w:val="nil"/>
              <w:left w:val="nil"/>
              <w:bottom w:val="nil"/>
              <w:right w:val="nil"/>
            </w:tcBorders>
            <w:shd w:val="clear" w:color="auto" w:fill="auto"/>
            <w:noWrap/>
            <w:vAlign w:val="bottom"/>
            <w:hideMark/>
          </w:tcPr>
          <w:p w14:paraId="5053FA35" w14:textId="77777777" w:rsidR="00701BC7" w:rsidRPr="00F03E66" w:rsidRDefault="00701BC7" w:rsidP="00701BC7">
            <w:pPr>
              <w:spacing w:after="0" w:line="240" w:lineRule="auto"/>
              <w:rPr>
                <w:rFonts w:eastAsia="Times New Roman" w:cs="Times New Roman"/>
                <w:color w:val="000000"/>
                <w:sz w:val="12"/>
                <w:szCs w:val="12"/>
              </w:rPr>
            </w:pPr>
          </w:p>
          <w:p w14:paraId="40B29740" w14:textId="77777777" w:rsidR="00701BC7" w:rsidRPr="00F03E66" w:rsidRDefault="00701BC7" w:rsidP="00701BC7">
            <w:pPr>
              <w:spacing w:after="0" w:line="240" w:lineRule="auto"/>
              <w:rPr>
                <w:rFonts w:eastAsia="Times New Roman" w:cs="Times New Roman"/>
                <w:color w:val="000000"/>
                <w:sz w:val="12"/>
                <w:szCs w:val="12"/>
              </w:rPr>
            </w:pPr>
          </w:p>
          <w:p w14:paraId="1E613D7B" w14:textId="77777777" w:rsidR="00701BC7" w:rsidRPr="00F03E66" w:rsidRDefault="00701BC7" w:rsidP="00701BC7">
            <w:pPr>
              <w:spacing w:after="0" w:line="240" w:lineRule="auto"/>
              <w:rPr>
                <w:rFonts w:eastAsia="Times New Roman" w:cs="Times New Roman"/>
                <w:color w:val="000000"/>
                <w:sz w:val="12"/>
                <w:szCs w:val="12"/>
              </w:rPr>
            </w:pPr>
          </w:p>
        </w:tc>
        <w:tc>
          <w:tcPr>
            <w:tcW w:w="2126" w:type="dxa"/>
            <w:tcBorders>
              <w:top w:val="nil"/>
              <w:left w:val="nil"/>
              <w:bottom w:val="nil"/>
              <w:right w:val="nil"/>
            </w:tcBorders>
            <w:shd w:val="clear" w:color="auto" w:fill="auto"/>
            <w:noWrap/>
            <w:vAlign w:val="bottom"/>
            <w:hideMark/>
          </w:tcPr>
          <w:p w14:paraId="13805940" w14:textId="77777777" w:rsidR="00701BC7" w:rsidRPr="00F03E66" w:rsidRDefault="00701BC7" w:rsidP="00701BC7">
            <w:pPr>
              <w:spacing w:after="0" w:line="240" w:lineRule="auto"/>
              <w:rPr>
                <w:rFonts w:eastAsia="Times New Roman" w:cs="Times New Roman"/>
                <w:sz w:val="12"/>
                <w:szCs w:val="12"/>
              </w:rPr>
            </w:pPr>
          </w:p>
        </w:tc>
        <w:tc>
          <w:tcPr>
            <w:tcW w:w="1700" w:type="dxa"/>
            <w:tcBorders>
              <w:top w:val="nil"/>
              <w:left w:val="nil"/>
              <w:bottom w:val="nil"/>
              <w:right w:val="nil"/>
            </w:tcBorders>
            <w:shd w:val="clear" w:color="auto" w:fill="auto"/>
            <w:noWrap/>
            <w:vAlign w:val="bottom"/>
            <w:hideMark/>
          </w:tcPr>
          <w:p w14:paraId="3DEC9D41" w14:textId="77777777" w:rsidR="00701BC7" w:rsidRPr="00F03E66" w:rsidRDefault="00701BC7" w:rsidP="00701BC7">
            <w:pPr>
              <w:spacing w:after="0" w:line="240" w:lineRule="auto"/>
              <w:rPr>
                <w:rFonts w:eastAsia="Times New Roman" w:cs="Times New Roman"/>
                <w:sz w:val="12"/>
                <w:szCs w:val="12"/>
              </w:rPr>
            </w:pPr>
          </w:p>
        </w:tc>
      </w:tr>
      <w:tr w:rsidR="00701BC7" w:rsidRPr="00F03E66" w14:paraId="6BF5CC49" w14:textId="77777777" w:rsidTr="00701BC7">
        <w:trPr>
          <w:trHeight w:val="300"/>
        </w:trPr>
        <w:tc>
          <w:tcPr>
            <w:tcW w:w="5524"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3D3CA186" w14:textId="77777777" w:rsidR="00701BC7" w:rsidRPr="00F03E66" w:rsidRDefault="00701BC7" w:rsidP="00701BC7">
            <w:pPr>
              <w:spacing w:after="0" w:line="240" w:lineRule="auto"/>
              <w:rPr>
                <w:rFonts w:eastAsia="Times New Roman" w:cs="Times New Roman"/>
                <w:b/>
                <w:bCs/>
                <w:color w:val="000000"/>
              </w:rPr>
            </w:pPr>
            <w:r w:rsidRPr="00F03E66">
              <w:rPr>
                <w:b/>
                <w:color w:val="000000"/>
              </w:rPr>
              <w:t>Développement de projet</w:t>
            </w:r>
          </w:p>
        </w:tc>
        <w:tc>
          <w:tcPr>
            <w:tcW w:w="2126" w:type="dxa"/>
            <w:tcBorders>
              <w:top w:val="single" w:sz="4" w:space="0" w:color="auto"/>
              <w:left w:val="nil"/>
              <w:bottom w:val="single" w:sz="4" w:space="0" w:color="auto"/>
              <w:right w:val="single" w:sz="4" w:space="0" w:color="auto"/>
            </w:tcBorders>
            <w:shd w:val="clear" w:color="000000" w:fill="92CDDC"/>
            <w:noWrap/>
            <w:vAlign w:val="bottom"/>
            <w:hideMark/>
          </w:tcPr>
          <w:p w14:paraId="5A0D538A" w14:textId="77777777" w:rsidR="00701BC7" w:rsidRPr="00F03E66" w:rsidRDefault="00701BC7" w:rsidP="00701BC7">
            <w:pPr>
              <w:spacing w:after="0" w:line="240" w:lineRule="auto"/>
              <w:jc w:val="right"/>
              <w:rPr>
                <w:rFonts w:eastAsia="Times New Roman" w:cs="Times New Roman"/>
                <w:b/>
                <w:color w:val="000000"/>
              </w:rPr>
            </w:pPr>
            <w:r w:rsidRPr="00F03E66">
              <w:rPr>
                <w:b/>
                <w:color w:val="000000"/>
              </w:rPr>
              <w:t xml:space="preserve">     75 100,92 (€)</w:t>
            </w:r>
          </w:p>
        </w:tc>
        <w:tc>
          <w:tcPr>
            <w:tcW w:w="1700" w:type="dxa"/>
            <w:tcBorders>
              <w:top w:val="single" w:sz="4" w:space="0" w:color="auto"/>
              <w:left w:val="nil"/>
              <w:bottom w:val="single" w:sz="4" w:space="0" w:color="auto"/>
              <w:right w:val="single" w:sz="4" w:space="0" w:color="auto"/>
            </w:tcBorders>
            <w:shd w:val="clear" w:color="000000" w:fill="92CDDC"/>
            <w:noWrap/>
            <w:vAlign w:val="bottom"/>
            <w:hideMark/>
          </w:tcPr>
          <w:p w14:paraId="4C4AC85F"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r>
      <w:tr w:rsidR="00701BC7" w:rsidRPr="00F03E66" w14:paraId="5CA766CE"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FAAFC50"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AbbVie</w:t>
            </w:r>
            <w:proofErr w:type="spellEnd"/>
          </w:p>
        </w:tc>
        <w:tc>
          <w:tcPr>
            <w:tcW w:w="2126" w:type="dxa"/>
            <w:tcBorders>
              <w:top w:val="nil"/>
              <w:left w:val="nil"/>
              <w:bottom w:val="single" w:sz="4" w:space="0" w:color="auto"/>
              <w:right w:val="single" w:sz="4" w:space="0" w:color="auto"/>
            </w:tcBorders>
            <w:shd w:val="clear" w:color="000000" w:fill="92D050"/>
            <w:noWrap/>
            <w:hideMark/>
          </w:tcPr>
          <w:p w14:paraId="6D9E633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14 000,00 (€) </w:t>
            </w:r>
          </w:p>
        </w:tc>
        <w:tc>
          <w:tcPr>
            <w:tcW w:w="1700" w:type="dxa"/>
            <w:tcBorders>
              <w:top w:val="nil"/>
              <w:left w:val="nil"/>
              <w:bottom w:val="single" w:sz="4" w:space="0" w:color="auto"/>
              <w:right w:val="single" w:sz="4" w:space="0" w:color="auto"/>
            </w:tcBorders>
            <w:shd w:val="clear" w:color="auto" w:fill="auto"/>
            <w:noWrap/>
            <w:hideMark/>
          </w:tcPr>
          <w:p w14:paraId="7050891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0,7 %</w:t>
            </w:r>
          </w:p>
        </w:tc>
      </w:tr>
      <w:tr w:rsidR="00701BC7" w:rsidRPr="00F03E66" w14:paraId="7648B1B2"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1D1FE300"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Janssen</w:t>
            </w:r>
          </w:p>
        </w:tc>
        <w:tc>
          <w:tcPr>
            <w:tcW w:w="2126" w:type="dxa"/>
            <w:tcBorders>
              <w:top w:val="nil"/>
              <w:left w:val="nil"/>
              <w:bottom w:val="single" w:sz="4" w:space="0" w:color="auto"/>
              <w:right w:val="single" w:sz="4" w:space="0" w:color="auto"/>
            </w:tcBorders>
            <w:shd w:val="clear" w:color="000000" w:fill="92D050"/>
            <w:noWrap/>
          </w:tcPr>
          <w:p w14:paraId="6B543BA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14 850,92 (€) </w:t>
            </w:r>
          </w:p>
        </w:tc>
        <w:tc>
          <w:tcPr>
            <w:tcW w:w="1700" w:type="dxa"/>
            <w:tcBorders>
              <w:top w:val="nil"/>
              <w:left w:val="nil"/>
              <w:bottom w:val="single" w:sz="4" w:space="0" w:color="auto"/>
              <w:right w:val="single" w:sz="4" w:space="0" w:color="auto"/>
            </w:tcBorders>
            <w:shd w:val="clear" w:color="auto" w:fill="auto"/>
            <w:noWrap/>
          </w:tcPr>
          <w:p w14:paraId="19809E61"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0,8 %</w:t>
            </w:r>
          </w:p>
        </w:tc>
      </w:tr>
      <w:tr w:rsidR="00701BC7" w:rsidRPr="00F03E66" w14:paraId="732108E6"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5DD5FE49"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J&amp;J</w:t>
            </w:r>
          </w:p>
        </w:tc>
        <w:tc>
          <w:tcPr>
            <w:tcW w:w="2126" w:type="dxa"/>
            <w:tcBorders>
              <w:top w:val="nil"/>
              <w:left w:val="nil"/>
              <w:bottom w:val="single" w:sz="4" w:space="0" w:color="auto"/>
              <w:right w:val="single" w:sz="4" w:space="0" w:color="auto"/>
            </w:tcBorders>
            <w:shd w:val="clear" w:color="000000" w:fill="92D050"/>
            <w:noWrap/>
          </w:tcPr>
          <w:p w14:paraId="758923B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tcPr>
          <w:p w14:paraId="292B09BB"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5E360914"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555F41B6"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Teva</w:t>
            </w:r>
            <w:proofErr w:type="spellEnd"/>
          </w:p>
        </w:tc>
        <w:tc>
          <w:tcPr>
            <w:tcW w:w="2126" w:type="dxa"/>
            <w:tcBorders>
              <w:top w:val="nil"/>
              <w:left w:val="nil"/>
              <w:bottom w:val="single" w:sz="4" w:space="0" w:color="auto"/>
              <w:right w:val="single" w:sz="4" w:space="0" w:color="auto"/>
            </w:tcBorders>
            <w:shd w:val="clear" w:color="000000" w:fill="92D050"/>
            <w:noWrap/>
          </w:tcPr>
          <w:p w14:paraId="4268BB0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20 000,00 (€) </w:t>
            </w:r>
          </w:p>
        </w:tc>
        <w:tc>
          <w:tcPr>
            <w:tcW w:w="1700" w:type="dxa"/>
            <w:tcBorders>
              <w:top w:val="nil"/>
              <w:left w:val="nil"/>
              <w:bottom w:val="single" w:sz="4" w:space="0" w:color="auto"/>
              <w:right w:val="single" w:sz="4" w:space="0" w:color="auto"/>
            </w:tcBorders>
            <w:shd w:val="clear" w:color="auto" w:fill="auto"/>
            <w:noWrap/>
          </w:tcPr>
          <w:p w14:paraId="46DB180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1,0 %</w:t>
            </w:r>
          </w:p>
        </w:tc>
      </w:tr>
      <w:tr w:rsidR="00701BC7" w:rsidRPr="00F03E66" w14:paraId="28C20828"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5A072F1D"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Shire</w:t>
            </w:r>
            <w:proofErr w:type="spellEnd"/>
          </w:p>
        </w:tc>
        <w:tc>
          <w:tcPr>
            <w:tcW w:w="2126" w:type="dxa"/>
            <w:tcBorders>
              <w:top w:val="nil"/>
              <w:left w:val="nil"/>
              <w:bottom w:val="single" w:sz="4" w:space="0" w:color="auto"/>
              <w:right w:val="single" w:sz="4" w:space="0" w:color="auto"/>
            </w:tcBorders>
            <w:shd w:val="clear" w:color="000000" w:fill="92D050"/>
            <w:noWrap/>
          </w:tcPr>
          <w:p w14:paraId="60A7461F"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tcPr>
          <w:p w14:paraId="0C3A044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w:t>
            </w:r>
          </w:p>
        </w:tc>
      </w:tr>
      <w:tr w:rsidR="00701BC7" w:rsidRPr="00F03E66" w14:paraId="5E36502A"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36BFB881"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Pfizer</w:t>
            </w:r>
          </w:p>
        </w:tc>
        <w:tc>
          <w:tcPr>
            <w:tcW w:w="2126" w:type="dxa"/>
            <w:tcBorders>
              <w:top w:val="nil"/>
              <w:left w:val="nil"/>
              <w:bottom w:val="single" w:sz="4" w:space="0" w:color="auto"/>
              <w:right w:val="single" w:sz="4" w:space="0" w:color="auto"/>
            </w:tcBorders>
            <w:shd w:val="clear" w:color="000000" w:fill="92D050"/>
            <w:noWrap/>
          </w:tcPr>
          <w:p w14:paraId="7415FBC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6 250,00 (€) </w:t>
            </w:r>
          </w:p>
        </w:tc>
        <w:tc>
          <w:tcPr>
            <w:tcW w:w="1700" w:type="dxa"/>
            <w:tcBorders>
              <w:top w:val="nil"/>
              <w:left w:val="nil"/>
              <w:bottom w:val="single" w:sz="4" w:space="0" w:color="auto"/>
              <w:right w:val="single" w:sz="4" w:space="0" w:color="auto"/>
            </w:tcBorders>
            <w:shd w:val="clear" w:color="auto" w:fill="auto"/>
            <w:noWrap/>
          </w:tcPr>
          <w:p w14:paraId="0A684BF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0,3%</w:t>
            </w:r>
          </w:p>
        </w:tc>
      </w:tr>
      <w:tr w:rsidR="00701BC7" w:rsidRPr="00F03E66" w14:paraId="211A5946" w14:textId="77777777" w:rsidTr="00701BC7">
        <w:trPr>
          <w:trHeight w:val="300"/>
        </w:trPr>
        <w:tc>
          <w:tcPr>
            <w:tcW w:w="5524"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64AE3F83" w14:textId="77777777" w:rsidR="00701BC7" w:rsidRPr="00F03E66" w:rsidRDefault="00701BC7" w:rsidP="00701BC7">
            <w:pPr>
              <w:spacing w:after="0" w:line="240" w:lineRule="auto"/>
              <w:rPr>
                <w:rFonts w:eastAsia="Times New Roman" w:cs="Times New Roman"/>
                <w:b/>
                <w:bCs/>
                <w:color w:val="000000"/>
              </w:rPr>
            </w:pPr>
            <w:r w:rsidRPr="00F03E66">
              <w:rPr>
                <w:b/>
                <w:color w:val="000000"/>
              </w:rPr>
              <w:t>Le partenariat privé-public de l’Académie européenne de patients sur l’innovation thérapeutique (EUPATI)</w:t>
            </w:r>
          </w:p>
        </w:tc>
        <w:tc>
          <w:tcPr>
            <w:tcW w:w="2126"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0BC75FC8" w14:textId="77777777" w:rsidR="00701BC7" w:rsidRPr="00F03E66" w:rsidRDefault="00701BC7" w:rsidP="00701BC7">
            <w:pPr>
              <w:spacing w:after="0" w:line="240" w:lineRule="auto"/>
              <w:jc w:val="right"/>
              <w:rPr>
                <w:rFonts w:eastAsia="Times New Roman" w:cs="Times New Roman"/>
                <w:b/>
                <w:color w:val="000000"/>
              </w:rPr>
            </w:pPr>
            <w:r w:rsidRPr="00F03E66">
              <w:rPr>
                <w:b/>
                <w:color w:val="000000"/>
              </w:rPr>
              <w:t>372 463,27 (€)</w:t>
            </w:r>
          </w:p>
        </w:tc>
        <w:tc>
          <w:tcPr>
            <w:tcW w:w="1700"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7AB2314D"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r>
      <w:tr w:rsidR="00701BC7" w:rsidRPr="00F03E66" w14:paraId="30EC73F9" w14:textId="77777777" w:rsidTr="00701BC7">
        <w:trPr>
          <w:trHeight w:val="300"/>
        </w:trPr>
        <w:tc>
          <w:tcPr>
            <w:tcW w:w="5524" w:type="dxa"/>
            <w:tcBorders>
              <w:top w:val="single" w:sz="4" w:space="0" w:color="auto"/>
              <w:left w:val="single" w:sz="4" w:space="0" w:color="auto"/>
              <w:bottom w:val="single" w:sz="4" w:space="0" w:color="auto"/>
              <w:right w:val="nil"/>
            </w:tcBorders>
            <w:shd w:val="clear" w:color="auto" w:fill="FFFFFF"/>
            <w:noWrap/>
            <w:vAlign w:val="bottom"/>
            <w:hideMark/>
          </w:tcPr>
          <w:p w14:paraId="0ADFA77A"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Contribution de l’Initiative en matière de médicaments innovants (IMI JU)</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128AD0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309 753,53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082470C"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16,2 %</w:t>
            </w:r>
          </w:p>
        </w:tc>
      </w:tr>
      <w:tr w:rsidR="00701BC7" w:rsidRPr="00F03E66" w14:paraId="30075EFD" w14:textId="77777777" w:rsidTr="00701BC7">
        <w:trPr>
          <w:trHeight w:val="815"/>
        </w:trPr>
        <w:tc>
          <w:tcPr>
            <w:tcW w:w="5524" w:type="dxa"/>
            <w:tcBorders>
              <w:top w:val="single" w:sz="4" w:space="0" w:color="auto"/>
              <w:left w:val="single" w:sz="4" w:space="0" w:color="auto"/>
              <w:bottom w:val="single" w:sz="4" w:space="0" w:color="auto"/>
              <w:right w:val="nil"/>
            </w:tcBorders>
            <w:shd w:val="clear" w:color="auto" w:fill="auto"/>
            <w:hideMark/>
          </w:tcPr>
          <w:p w14:paraId="7A29DE69" w14:textId="77777777" w:rsidR="00701BC7" w:rsidRPr="00F03E66" w:rsidRDefault="00701BC7" w:rsidP="00701BC7">
            <w:pPr>
              <w:spacing w:after="0" w:line="240" w:lineRule="auto"/>
              <w:rPr>
                <w:rFonts w:eastAsia="Times New Roman" w:cs="Times New Roman"/>
                <w:color w:val="FF0000"/>
                <w:sz w:val="20"/>
              </w:rPr>
            </w:pPr>
            <w:r w:rsidRPr="00F03E66">
              <w:rPr>
                <w:sz w:val="20"/>
              </w:rPr>
              <w:t xml:space="preserve">Consortium industriel (Hoffman La Roche, </w:t>
            </w:r>
            <w:proofErr w:type="spellStart"/>
            <w:r w:rsidRPr="00F03E66">
              <w:rPr>
                <w:sz w:val="20"/>
              </w:rPr>
              <w:t>Genzyme</w:t>
            </w:r>
            <w:proofErr w:type="spellEnd"/>
            <w:r w:rsidRPr="00F03E66">
              <w:rPr>
                <w:sz w:val="20"/>
              </w:rPr>
              <w:t xml:space="preserve">, </w:t>
            </w:r>
            <w:proofErr w:type="spellStart"/>
            <w:r w:rsidRPr="00F03E66">
              <w:rPr>
                <w:sz w:val="20"/>
              </w:rPr>
              <w:t>Boehringer</w:t>
            </w:r>
            <w:proofErr w:type="spellEnd"/>
            <w:r w:rsidRPr="00F03E66">
              <w:rPr>
                <w:sz w:val="20"/>
              </w:rPr>
              <w:t xml:space="preserve">, VFA, GSK, AMGEN, ESTEVE, </w:t>
            </w:r>
            <w:proofErr w:type="spellStart"/>
            <w:r w:rsidRPr="00F03E66">
              <w:rPr>
                <w:sz w:val="20"/>
              </w:rPr>
              <w:t>Novonordisk</w:t>
            </w:r>
            <w:proofErr w:type="spellEnd"/>
            <w:r w:rsidRPr="00F03E66">
              <w:rPr>
                <w:sz w:val="20"/>
              </w:rPr>
              <w:t>, Pfizer, Eli Lilly S.A., Novartis, Astra Zeneca, Bayer, UCB, CHIESI, Janssen, Merck)</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34662DF"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62 709,74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E4BE11A"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3,3 %</w:t>
            </w:r>
          </w:p>
        </w:tc>
      </w:tr>
      <w:tr w:rsidR="00701BC7" w:rsidRPr="00F03E66" w14:paraId="3F693405" w14:textId="77777777" w:rsidTr="00701BC7">
        <w:trPr>
          <w:trHeight w:val="120"/>
        </w:trPr>
        <w:tc>
          <w:tcPr>
            <w:tcW w:w="5524" w:type="dxa"/>
            <w:tcBorders>
              <w:top w:val="nil"/>
              <w:left w:val="nil"/>
              <w:bottom w:val="single" w:sz="4" w:space="0" w:color="auto"/>
              <w:right w:val="nil"/>
            </w:tcBorders>
            <w:shd w:val="clear" w:color="auto" w:fill="auto"/>
            <w:noWrap/>
            <w:vAlign w:val="bottom"/>
            <w:hideMark/>
          </w:tcPr>
          <w:p w14:paraId="25D3E0C2" w14:textId="77777777" w:rsidR="00701BC7" w:rsidRPr="00F03E66" w:rsidRDefault="00701BC7" w:rsidP="00701BC7">
            <w:pPr>
              <w:spacing w:after="0" w:line="240" w:lineRule="auto"/>
              <w:rPr>
                <w:rFonts w:eastAsia="Times New Roman" w:cs="Times New Roman"/>
                <w:color w:val="000000"/>
                <w:sz w:val="12"/>
                <w:szCs w:val="12"/>
              </w:rPr>
            </w:pPr>
          </w:p>
        </w:tc>
        <w:tc>
          <w:tcPr>
            <w:tcW w:w="2126" w:type="dxa"/>
            <w:tcBorders>
              <w:top w:val="nil"/>
              <w:left w:val="nil"/>
              <w:bottom w:val="single" w:sz="4" w:space="0" w:color="auto"/>
              <w:right w:val="nil"/>
            </w:tcBorders>
            <w:shd w:val="clear" w:color="auto" w:fill="auto"/>
            <w:noWrap/>
            <w:vAlign w:val="bottom"/>
            <w:hideMark/>
          </w:tcPr>
          <w:p w14:paraId="4C624BF1" w14:textId="77777777" w:rsidR="00701BC7" w:rsidRPr="00F03E66" w:rsidRDefault="00701BC7" w:rsidP="00701BC7">
            <w:pPr>
              <w:spacing w:after="0" w:line="240" w:lineRule="auto"/>
              <w:rPr>
                <w:rFonts w:eastAsia="Times New Roman" w:cs="Times New Roman"/>
                <w:sz w:val="12"/>
                <w:szCs w:val="12"/>
              </w:rPr>
            </w:pPr>
          </w:p>
        </w:tc>
        <w:tc>
          <w:tcPr>
            <w:tcW w:w="1700" w:type="dxa"/>
            <w:tcBorders>
              <w:top w:val="nil"/>
              <w:left w:val="nil"/>
              <w:bottom w:val="single" w:sz="4" w:space="0" w:color="auto"/>
              <w:right w:val="nil"/>
            </w:tcBorders>
            <w:shd w:val="clear" w:color="auto" w:fill="auto"/>
            <w:noWrap/>
            <w:vAlign w:val="bottom"/>
            <w:hideMark/>
          </w:tcPr>
          <w:p w14:paraId="720831BE" w14:textId="77777777" w:rsidR="00701BC7" w:rsidRPr="00F03E66" w:rsidRDefault="00701BC7" w:rsidP="00701BC7">
            <w:pPr>
              <w:spacing w:after="0" w:line="240" w:lineRule="auto"/>
              <w:rPr>
                <w:rFonts w:eastAsia="Times New Roman" w:cs="Times New Roman"/>
                <w:sz w:val="12"/>
                <w:szCs w:val="12"/>
              </w:rPr>
            </w:pPr>
          </w:p>
        </w:tc>
      </w:tr>
      <w:tr w:rsidR="00701BC7" w:rsidRPr="00F03E66" w14:paraId="4A1B8B62" w14:textId="77777777" w:rsidTr="00701BC7">
        <w:trPr>
          <w:trHeight w:val="315"/>
        </w:trPr>
        <w:tc>
          <w:tcPr>
            <w:tcW w:w="5524"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41FD702B" w14:textId="77777777" w:rsidR="00701BC7" w:rsidRPr="00F03E66" w:rsidRDefault="00701BC7" w:rsidP="00701BC7">
            <w:pPr>
              <w:spacing w:after="0" w:line="240" w:lineRule="auto"/>
              <w:rPr>
                <w:rFonts w:eastAsia="Times New Roman" w:cs="Times New Roman"/>
                <w:b/>
                <w:bCs/>
                <w:color w:val="000000"/>
              </w:rPr>
            </w:pPr>
            <w:r w:rsidRPr="00F03E66">
              <w:rPr>
                <w:b/>
                <w:color w:val="000000"/>
              </w:rPr>
              <w:t>Cotisation et autres revenus</w:t>
            </w:r>
          </w:p>
        </w:tc>
        <w:tc>
          <w:tcPr>
            <w:tcW w:w="2126"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32C4FEFC" w14:textId="77777777" w:rsidR="00701BC7" w:rsidRPr="00F03E66" w:rsidRDefault="00701BC7" w:rsidP="00701BC7">
            <w:pPr>
              <w:spacing w:after="0" w:line="240" w:lineRule="auto"/>
              <w:jc w:val="right"/>
              <w:rPr>
                <w:rFonts w:eastAsia="Times New Roman" w:cs="Times New Roman"/>
                <w:color w:val="000000"/>
              </w:rPr>
            </w:pPr>
            <w:r w:rsidRPr="00F03E66">
              <w:rPr>
                <w:color w:val="000000"/>
              </w:rPr>
              <w:t>32 360,23 (€)</w:t>
            </w:r>
          </w:p>
        </w:tc>
        <w:tc>
          <w:tcPr>
            <w:tcW w:w="1700"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4A76C976" w14:textId="77777777" w:rsidR="00701BC7" w:rsidRPr="00F03E66" w:rsidRDefault="00701BC7" w:rsidP="00701BC7">
            <w:pPr>
              <w:spacing w:after="0" w:line="240" w:lineRule="auto"/>
              <w:jc w:val="right"/>
              <w:rPr>
                <w:rFonts w:eastAsia="Times New Roman" w:cs="Times New Roman"/>
                <w:color w:val="000000"/>
              </w:rPr>
            </w:pPr>
            <w:r w:rsidRPr="00F03E66">
              <w:rPr>
                <w:color w:val="000000"/>
              </w:rPr>
              <w:t>1,7 %</w:t>
            </w:r>
          </w:p>
        </w:tc>
      </w:tr>
      <w:tr w:rsidR="00701BC7" w:rsidRPr="00F03E66" w14:paraId="727CBE07" w14:textId="77777777" w:rsidTr="00701BC7">
        <w:trPr>
          <w:trHeight w:val="300"/>
        </w:trPr>
        <w:tc>
          <w:tcPr>
            <w:tcW w:w="5524" w:type="dxa"/>
            <w:tcBorders>
              <w:top w:val="single" w:sz="4" w:space="0" w:color="auto"/>
              <w:left w:val="single" w:sz="4" w:space="0" w:color="auto"/>
              <w:bottom w:val="single" w:sz="4" w:space="0" w:color="auto"/>
              <w:right w:val="nil"/>
            </w:tcBorders>
            <w:shd w:val="clear" w:color="auto" w:fill="auto"/>
            <w:noWrap/>
            <w:vAlign w:val="bottom"/>
            <w:hideMark/>
          </w:tcPr>
          <w:p w14:paraId="1DBF0E70" w14:textId="77777777" w:rsidR="00701BC7" w:rsidRPr="00F03E66" w:rsidRDefault="00701BC7" w:rsidP="00701BC7">
            <w:pPr>
              <w:spacing w:after="0" w:line="240" w:lineRule="auto"/>
              <w:rPr>
                <w:rFonts w:eastAsia="Times New Roman" w:cs="Times New Roman"/>
                <w:bCs/>
                <w:color w:val="000000"/>
              </w:rPr>
            </w:pPr>
            <w:r w:rsidRPr="00F03E66">
              <w:rPr>
                <w:color w:val="000000"/>
              </w:rPr>
              <w:t>Revenus totaux</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5999E60" w14:textId="77777777" w:rsidR="00701BC7" w:rsidRPr="00F03E66" w:rsidRDefault="00701BC7" w:rsidP="00701BC7">
            <w:pPr>
              <w:spacing w:after="0" w:line="240" w:lineRule="auto"/>
              <w:jc w:val="right"/>
              <w:rPr>
                <w:rFonts w:eastAsia="Times New Roman" w:cs="Times New Roman"/>
                <w:color w:val="000000"/>
              </w:rPr>
            </w:pPr>
            <w:r w:rsidRPr="00F03E66">
              <w:rPr>
                <w:color w:val="000000"/>
              </w:rPr>
              <w:t>1 909 758,45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15DB1DA" w14:textId="77777777" w:rsidR="00701BC7" w:rsidRPr="00F03E66" w:rsidRDefault="00701BC7" w:rsidP="00701BC7">
            <w:pPr>
              <w:spacing w:after="0" w:line="240" w:lineRule="auto"/>
              <w:jc w:val="right"/>
              <w:rPr>
                <w:rFonts w:eastAsia="Times New Roman" w:cs="Times New Roman"/>
                <w:color w:val="000000"/>
              </w:rPr>
            </w:pPr>
            <w:r w:rsidRPr="00F03E66">
              <w:rPr>
                <w:color w:val="000000"/>
              </w:rPr>
              <w:t>100,0 %</w:t>
            </w:r>
          </w:p>
        </w:tc>
      </w:tr>
      <w:tr w:rsidR="00701BC7" w:rsidRPr="00F03E66" w14:paraId="72E33169" w14:textId="77777777" w:rsidTr="00701BC7">
        <w:trPr>
          <w:trHeight w:val="106"/>
        </w:trPr>
        <w:tc>
          <w:tcPr>
            <w:tcW w:w="5524" w:type="dxa"/>
            <w:tcBorders>
              <w:top w:val="single" w:sz="4" w:space="0" w:color="auto"/>
              <w:left w:val="single" w:sz="8" w:space="0" w:color="auto"/>
              <w:bottom w:val="single" w:sz="4" w:space="0" w:color="auto"/>
              <w:right w:val="nil"/>
            </w:tcBorders>
            <w:shd w:val="clear" w:color="auto" w:fill="auto"/>
            <w:noWrap/>
            <w:vAlign w:val="bottom"/>
            <w:hideMark/>
          </w:tcPr>
          <w:p w14:paraId="3692F779"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c>
          <w:tcPr>
            <w:tcW w:w="2126" w:type="dxa"/>
            <w:tcBorders>
              <w:top w:val="single" w:sz="4" w:space="0" w:color="auto"/>
              <w:left w:val="nil"/>
              <w:bottom w:val="single" w:sz="4" w:space="0" w:color="auto"/>
              <w:right w:val="nil"/>
            </w:tcBorders>
            <w:shd w:val="clear" w:color="auto" w:fill="auto"/>
            <w:noWrap/>
            <w:vAlign w:val="bottom"/>
            <w:hideMark/>
          </w:tcPr>
          <w:p w14:paraId="3F2CAA35"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700" w:type="dxa"/>
            <w:tcBorders>
              <w:top w:val="single" w:sz="4" w:space="0" w:color="auto"/>
              <w:left w:val="nil"/>
              <w:bottom w:val="single" w:sz="4" w:space="0" w:color="auto"/>
              <w:right w:val="single" w:sz="8" w:space="0" w:color="auto"/>
            </w:tcBorders>
            <w:shd w:val="clear" w:color="auto" w:fill="auto"/>
            <w:noWrap/>
            <w:vAlign w:val="bottom"/>
            <w:hideMark/>
          </w:tcPr>
          <w:p w14:paraId="2F8A9782"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r>
      <w:tr w:rsidR="00701BC7" w:rsidRPr="00F03E66" w14:paraId="6E148837" w14:textId="77777777" w:rsidTr="00701BC7">
        <w:trPr>
          <w:trHeight w:val="300"/>
        </w:trPr>
        <w:tc>
          <w:tcPr>
            <w:tcW w:w="5524" w:type="dxa"/>
            <w:tcBorders>
              <w:top w:val="single" w:sz="4" w:space="0" w:color="auto"/>
              <w:left w:val="single" w:sz="4" w:space="0" w:color="auto"/>
              <w:bottom w:val="single" w:sz="4" w:space="0" w:color="auto"/>
              <w:right w:val="nil"/>
            </w:tcBorders>
            <w:shd w:val="clear" w:color="auto" w:fill="auto"/>
            <w:noWrap/>
            <w:vAlign w:val="bottom"/>
            <w:hideMark/>
          </w:tcPr>
          <w:p w14:paraId="10EB8B86" w14:textId="77777777" w:rsidR="00701BC7" w:rsidRPr="00F03E66" w:rsidRDefault="00701BC7" w:rsidP="00701BC7">
            <w:pPr>
              <w:spacing w:after="0" w:line="240" w:lineRule="auto"/>
              <w:rPr>
                <w:rFonts w:eastAsia="Times New Roman" w:cs="Times New Roman"/>
                <w:color w:val="000000"/>
              </w:rPr>
            </w:pPr>
            <w:r w:rsidRPr="00F03E66">
              <w:rPr>
                <w:color w:val="000000"/>
              </w:rPr>
              <w:t>Régularisations et reports</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37544941" w14:textId="77777777" w:rsidR="00701BC7" w:rsidRPr="00F03E66" w:rsidRDefault="00701BC7" w:rsidP="00701BC7">
            <w:pPr>
              <w:spacing w:after="0" w:line="240" w:lineRule="auto"/>
              <w:jc w:val="right"/>
              <w:rPr>
                <w:rFonts w:eastAsia="Times New Roman" w:cs="Times New Roman"/>
                <w:color w:val="000000"/>
              </w:rPr>
            </w:pPr>
            <w:r w:rsidRPr="00F03E66">
              <w:rPr>
                <w:color w:val="000000"/>
              </w:rPr>
              <w:t>6 964,53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78B1795"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r>
      <w:tr w:rsidR="00701BC7" w:rsidRPr="00F03E66" w14:paraId="5AEB7F7A" w14:textId="77777777" w:rsidTr="00701BC7">
        <w:trPr>
          <w:trHeight w:val="130"/>
        </w:trPr>
        <w:tc>
          <w:tcPr>
            <w:tcW w:w="5524" w:type="dxa"/>
            <w:tcBorders>
              <w:top w:val="single" w:sz="4" w:space="0" w:color="auto"/>
              <w:left w:val="single" w:sz="4" w:space="0" w:color="auto"/>
              <w:bottom w:val="single" w:sz="4" w:space="0" w:color="auto"/>
              <w:right w:val="nil"/>
            </w:tcBorders>
            <w:shd w:val="clear" w:color="auto" w:fill="auto"/>
            <w:noWrap/>
            <w:vAlign w:val="bottom"/>
            <w:hideMark/>
          </w:tcPr>
          <w:p w14:paraId="24BAA510"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c>
          <w:tcPr>
            <w:tcW w:w="2126" w:type="dxa"/>
            <w:tcBorders>
              <w:top w:val="single" w:sz="4" w:space="0" w:color="auto"/>
              <w:left w:val="nil"/>
              <w:bottom w:val="single" w:sz="4" w:space="0" w:color="auto"/>
              <w:right w:val="nil"/>
            </w:tcBorders>
            <w:shd w:val="clear" w:color="auto" w:fill="auto"/>
            <w:noWrap/>
            <w:vAlign w:val="bottom"/>
            <w:hideMark/>
          </w:tcPr>
          <w:p w14:paraId="275B0CB0"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B02866A"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r>
      <w:tr w:rsidR="00701BC7" w:rsidRPr="00F03E66" w14:paraId="32697E9E" w14:textId="77777777" w:rsidTr="00701BC7">
        <w:trPr>
          <w:trHeight w:val="300"/>
        </w:trPr>
        <w:tc>
          <w:tcPr>
            <w:tcW w:w="5524" w:type="dxa"/>
            <w:tcBorders>
              <w:top w:val="single" w:sz="4" w:space="0" w:color="auto"/>
              <w:left w:val="single" w:sz="4" w:space="0" w:color="auto"/>
              <w:bottom w:val="single" w:sz="4" w:space="0" w:color="auto"/>
              <w:right w:val="nil"/>
            </w:tcBorders>
            <w:shd w:val="clear" w:color="auto" w:fill="auto"/>
            <w:noWrap/>
            <w:vAlign w:val="bottom"/>
            <w:hideMark/>
          </w:tcPr>
          <w:p w14:paraId="1786459D" w14:textId="77777777" w:rsidR="00701BC7" w:rsidRPr="00F03E66" w:rsidRDefault="00701BC7" w:rsidP="00701BC7">
            <w:pPr>
              <w:spacing w:after="0" w:line="240" w:lineRule="auto"/>
              <w:rPr>
                <w:rFonts w:eastAsia="Times New Roman" w:cs="Times New Roman"/>
                <w:b/>
                <w:bCs/>
                <w:color w:val="000000"/>
              </w:rPr>
            </w:pPr>
            <w:r w:rsidRPr="00F03E66">
              <w:rPr>
                <w:b/>
                <w:color w:val="000000"/>
              </w:rPr>
              <w:t>Revenus totaux nets d’ajustements</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52946CB" w14:textId="77777777" w:rsidR="00701BC7" w:rsidRPr="00F03E66" w:rsidRDefault="00701BC7" w:rsidP="00701BC7">
            <w:pPr>
              <w:spacing w:after="0" w:line="240" w:lineRule="auto"/>
              <w:jc w:val="right"/>
              <w:rPr>
                <w:rFonts w:eastAsia="Times New Roman" w:cs="Times New Roman"/>
                <w:b/>
                <w:color w:val="000000"/>
              </w:rPr>
            </w:pPr>
            <w:r w:rsidRPr="00F03E66">
              <w:rPr>
                <w:b/>
                <w:color w:val="000000"/>
              </w:rPr>
              <w:t>1 916 722,98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B8D9A68" w14:textId="77777777" w:rsidR="00701BC7" w:rsidRPr="00F03E66" w:rsidRDefault="00701BC7" w:rsidP="00701BC7">
            <w:pPr>
              <w:spacing w:after="0" w:line="240" w:lineRule="auto"/>
              <w:rPr>
                <w:rFonts w:eastAsia="Times New Roman" w:cs="Times New Roman"/>
                <w:b/>
                <w:color w:val="000000"/>
              </w:rPr>
            </w:pPr>
            <w:r w:rsidRPr="00F03E66">
              <w:rPr>
                <w:b/>
                <w:color w:val="000000"/>
              </w:rPr>
              <w:t> </w:t>
            </w:r>
          </w:p>
        </w:tc>
      </w:tr>
    </w:tbl>
    <w:p w14:paraId="142B5063" w14:textId="77777777" w:rsidR="00701BC7" w:rsidRPr="00F03E66" w:rsidRDefault="00701BC7" w:rsidP="00600DB9">
      <w:pPr>
        <w:tabs>
          <w:tab w:val="left" w:pos="2475"/>
        </w:tabs>
        <w:jc w:val="both"/>
      </w:pPr>
    </w:p>
    <w:sectPr w:rsidR="00701BC7" w:rsidRPr="00F03E66" w:rsidSect="00701BC7">
      <w:headerReference w:type="even" r:id="rId26"/>
      <w:headerReference w:type="default" r:id="rId27"/>
      <w:footerReference w:type="even" r:id="rId28"/>
      <w:footerReference w:type="default" r:id="rId29"/>
      <w:headerReference w:type="first" r:id="rId30"/>
      <w:footerReference w:type="first" r:id="rId31"/>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6A7E0" w14:textId="77777777" w:rsidR="00767032" w:rsidRDefault="00767032" w:rsidP="00701BC7">
      <w:pPr>
        <w:spacing w:after="0" w:line="240" w:lineRule="auto"/>
      </w:pPr>
      <w:r>
        <w:separator/>
      </w:r>
    </w:p>
  </w:endnote>
  <w:endnote w:type="continuationSeparator" w:id="0">
    <w:p w14:paraId="20E4569C" w14:textId="77777777" w:rsidR="00767032" w:rsidRDefault="00767032" w:rsidP="00701BC7">
      <w:pPr>
        <w:spacing w:after="0" w:line="240" w:lineRule="auto"/>
      </w:pPr>
      <w:r>
        <w:continuationSeparator/>
      </w:r>
    </w:p>
  </w:endnote>
  <w:endnote w:type="continuationNotice" w:id="1">
    <w:p w14:paraId="640500CD" w14:textId="77777777" w:rsidR="00767032" w:rsidRDefault="00767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CF6D" w14:textId="77777777" w:rsidR="00E067BA" w:rsidRDefault="00E067BA">
    <w:pPr>
      <w:pStyle w:val="Footer"/>
    </w:pPr>
  </w:p>
  <w:p w14:paraId="225B7A1E" w14:textId="77777777" w:rsidR="00E067BA" w:rsidRDefault="00E067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1C23" w14:textId="13A05304" w:rsidR="00E067BA" w:rsidRDefault="00E067BA">
    <w:pPr>
      <w:pStyle w:val="Footer"/>
      <w:jc w:val="right"/>
    </w:pPr>
    <w:r>
      <w:rPr>
        <w:noProof/>
        <w:lang w:val="es-ES" w:eastAsia="es-ES" w:bidi="ks-Deva"/>
      </w:rPr>
      <mc:AlternateContent>
        <mc:Choice Requires="wps">
          <w:drawing>
            <wp:anchor distT="4294967295" distB="4294967295" distL="114300" distR="114300" simplePos="0" relativeHeight="251659264" behindDoc="0" locked="0" layoutInCell="1" allowOverlap="1" wp14:anchorId="7EDFAA7E" wp14:editId="39F33B9A">
              <wp:simplePos x="0" y="0"/>
              <wp:positionH relativeFrom="column">
                <wp:posOffset>-929640</wp:posOffset>
              </wp:positionH>
              <wp:positionV relativeFrom="paragraph">
                <wp:posOffset>80644</wp:posOffset>
              </wp:positionV>
              <wp:extent cx="6233160" cy="0"/>
              <wp:effectExtent l="0" t="19050" r="3429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3160" cy="0"/>
                      </a:xfrm>
                      <a:prstGeom prst="line">
                        <a:avLst/>
                      </a:prstGeom>
                      <a:noFill/>
                      <a:ln w="38100" cap="flat" cmpd="sng" algn="ctr">
                        <a:solidFill>
                          <a:srgbClr val="1CB259"/>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E2C1C4"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" strokecolor="#1cb259" strokeweight="3pt">
              <o:lock v:ext="edit" shapetype="f"/>
            </v:line>
          </w:pict>
        </mc:Fallback>
      </mc:AlternateContent>
    </w:r>
    <w:r>
      <w:fldChar w:fldCharType="begin"/>
    </w:r>
    <w:r>
      <w:instrText xml:space="preserve"> PAGE   \* MERGEFORMAT </w:instrText>
    </w:r>
    <w:r>
      <w:fldChar w:fldCharType="separate"/>
    </w:r>
    <w:r w:rsidR="008014BE">
      <w:rPr>
        <w:noProof/>
      </w:rPr>
      <w:t>20</w:t>
    </w:r>
    <w:r>
      <w:fldChar w:fldCharType="end"/>
    </w:r>
  </w:p>
  <w:p w14:paraId="49A711C1" w14:textId="77777777" w:rsidR="00E067BA" w:rsidRPr="002B34C7" w:rsidRDefault="00E067BA" w:rsidP="00701BC7">
    <w:pPr>
      <w:pStyle w:val="Footer"/>
    </w:pPr>
    <w:r>
      <w:t>Rapport annuel EPF 2016</w:t>
    </w:r>
  </w:p>
  <w:p w14:paraId="2960E4F1" w14:textId="77777777" w:rsidR="00E067BA" w:rsidRDefault="00E067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A531" w14:textId="650E4ED2" w:rsidR="00E067BA" w:rsidRDefault="00E067BA">
    <w:pPr>
      <w:pStyle w:val="Footer"/>
    </w:pPr>
    <w:r>
      <w:rPr>
        <w:noProof/>
        <w:lang w:val="es-ES" w:eastAsia="es-ES" w:bidi="ks-Deva"/>
      </w:rPr>
      <w:drawing>
        <wp:anchor distT="0" distB="0" distL="114300" distR="114300" simplePos="0" relativeHeight="251658240" behindDoc="1" locked="0" layoutInCell="1" allowOverlap="1" wp14:anchorId="57500CCD" wp14:editId="37417410">
          <wp:simplePos x="0" y="0"/>
          <wp:positionH relativeFrom="column">
            <wp:posOffset>1357630</wp:posOffset>
          </wp:positionH>
          <wp:positionV relativeFrom="paragraph">
            <wp:posOffset>-4158615</wp:posOffset>
          </wp:positionV>
          <wp:extent cx="5180330" cy="4297680"/>
          <wp:effectExtent l="0" t="0" r="1270" b="762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0330" cy="42976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bidi="ks-Deva"/>
      </w:rPr>
      <w:drawing>
        <wp:anchor distT="0" distB="0" distL="114300" distR="114300" simplePos="0" relativeHeight="251655168" behindDoc="1" locked="0" layoutInCell="1" allowOverlap="1" wp14:anchorId="0F5C2190" wp14:editId="7A55F4D5">
          <wp:simplePos x="0" y="0"/>
          <wp:positionH relativeFrom="column">
            <wp:posOffset>-1002665</wp:posOffset>
          </wp:positionH>
          <wp:positionV relativeFrom="paragraph">
            <wp:posOffset>-348615</wp:posOffset>
          </wp:positionV>
          <wp:extent cx="7735570" cy="822960"/>
          <wp:effectExtent l="0" t="0" r="0" b="0"/>
          <wp:wrapNone/>
          <wp:docPr id="3" name="Picture 4" descr="EPF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F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5570" cy="8229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751A4" w14:textId="77777777" w:rsidR="00767032" w:rsidRDefault="00767032" w:rsidP="00701BC7">
      <w:pPr>
        <w:spacing w:after="0" w:line="240" w:lineRule="auto"/>
      </w:pPr>
      <w:r>
        <w:separator/>
      </w:r>
    </w:p>
  </w:footnote>
  <w:footnote w:type="continuationSeparator" w:id="0">
    <w:p w14:paraId="2BABF4F0" w14:textId="77777777" w:rsidR="00767032" w:rsidRDefault="00767032" w:rsidP="00701BC7">
      <w:pPr>
        <w:spacing w:after="0" w:line="240" w:lineRule="auto"/>
      </w:pPr>
      <w:r>
        <w:continuationSeparator/>
      </w:r>
    </w:p>
  </w:footnote>
  <w:footnote w:type="continuationNotice" w:id="1">
    <w:p w14:paraId="0027EB0F" w14:textId="77777777" w:rsidR="00767032" w:rsidRDefault="00767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A966" w14:textId="77777777" w:rsidR="00E067BA" w:rsidRDefault="00E067BA">
    <w:pPr>
      <w:pStyle w:val="Header"/>
    </w:pPr>
  </w:p>
  <w:p w14:paraId="0CEA9A2E" w14:textId="77777777" w:rsidR="00E067BA" w:rsidRDefault="00E067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3E00" w14:textId="66ED4F36" w:rsidR="00E067BA" w:rsidRDefault="008014BE" w:rsidP="00701BC7">
    <w:pPr>
      <w:pStyle w:val="Header"/>
      <w:tabs>
        <w:tab w:val="clear" w:pos="4513"/>
      </w:tabs>
    </w:pPr>
    <w:r>
      <w:pict w14:anchorId="1729B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067BA">
      <w:rPr>
        <w:noProof/>
        <w:lang w:val="es-ES" w:eastAsia="es-ES" w:bidi="ks-Deva"/>
      </w:rPr>
      <w:drawing>
        <wp:anchor distT="0" distB="0" distL="114300" distR="114300" simplePos="0" relativeHeight="251657216" behindDoc="0" locked="0" layoutInCell="1" allowOverlap="1" wp14:anchorId="04B208FD" wp14:editId="3C2808FB">
          <wp:simplePos x="0" y="0"/>
          <wp:positionH relativeFrom="column">
            <wp:posOffset>4800600</wp:posOffset>
          </wp:positionH>
          <wp:positionV relativeFrom="paragraph">
            <wp:posOffset>-129540</wp:posOffset>
          </wp:positionV>
          <wp:extent cx="1432560" cy="627380"/>
          <wp:effectExtent l="0" t="0" r="0" b="1270"/>
          <wp:wrapNone/>
          <wp:docPr id="7" name="Picture 1" descr="EPF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F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627380"/>
                  </a:xfrm>
                  <a:prstGeom prst="rect">
                    <a:avLst/>
                  </a:prstGeom>
                  <a:noFill/>
                </pic:spPr>
              </pic:pic>
            </a:graphicData>
          </a:graphic>
          <wp14:sizeRelH relativeFrom="page">
            <wp14:pctWidth>0</wp14:pctWidth>
          </wp14:sizeRelH>
          <wp14:sizeRelV relativeFrom="page">
            <wp14:pctHeight>0</wp14:pctHeight>
          </wp14:sizeRelV>
        </wp:anchor>
      </w:drawing>
    </w:r>
  </w:p>
  <w:p w14:paraId="33683C8D" w14:textId="77777777" w:rsidR="00E067BA" w:rsidRDefault="00E067BA">
    <w:pPr>
      <w:pStyle w:val="Header"/>
    </w:pPr>
  </w:p>
  <w:p w14:paraId="40E7A9B1" w14:textId="77777777" w:rsidR="00E067BA" w:rsidRDefault="00E067BA">
    <w:pPr>
      <w:pStyle w:val="Header"/>
    </w:pPr>
  </w:p>
  <w:p w14:paraId="1265B52F" w14:textId="77777777" w:rsidR="00E067BA" w:rsidRDefault="00E067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18E5" w14:textId="0C3F77D2" w:rsidR="00E067BA" w:rsidRDefault="00E067BA" w:rsidP="00701BC7">
    <w:pPr>
      <w:jc w:val="center"/>
      <w:rPr>
        <w:b/>
        <w:bCs/>
        <w:color w:val="FF0000"/>
      </w:rPr>
    </w:pPr>
    <w:r>
      <w:rPr>
        <w:noProof/>
        <w:lang w:val="es-ES" w:eastAsia="es-ES" w:bidi="ks-Deva"/>
      </w:rPr>
      <w:drawing>
        <wp:anchor distT="0" distB="0" distL="114300" distR="114300" simplePos="0" relativeHeight="251656192" behindDoc="0" locked="0" layoutInCell="1" allowOverlap="1" wp14:anchorId="4CF487C4" wp14:editId="7B8E8421">
          <wp:simplePos x="0" y="0"/>
          <wp:positionH relativeFrom="column">
            <wp:posOffset>-393065</wp:posOffset>
          </wp:positionH>
          <wp:positionV relativeFrom="paragraph">
            <wp:posOffset>-109220</wp:posOffset>
          </wp:positionV>
          <wp:extent cx="1414145" cy="619125"/>
          <wp:effectExtent l="0" t="0" r="0" b="9525"/>
          <wp:wrapNone/>
          <wp:docPr id="5" name="Picture 2" descr="EPF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F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619125"/>
                  </a:xfrm>
                  <a:prstGeom prst="rect">
                    <a:avLst/>
                  </a:prstGeom>
                  <a:noFill/>
                </pic:spPr>
              </pic:pic>
            </a:graphicData>
          </a:graphic>
          <wp14:sizeRelH relativeFrom="page">
            <wp14:pctWidth>0</wp14:pctWidth>
          </wp14:sizeRelH>
          <wp14:sizeRelV relativeFrom="page">
            <wp14:pctHeight>0</wp14:pctHeight>
          </wp14:sizeRelV>
        </wp:anchor>
      </w:drawing>
    </w:r>
    <w:r>
      <w:rPr>
        <w:b/>
        <w:color w:val="FF0000"/>
      </w:rPr>
      <w:t xml:space="preserve"> </w:t>
    </w:r>
  </w:p>
  <w:p w14:paraId="293E0473" w14:textId="51F1F379" w:rsidR="00E067BA" w:rsidRDefault="00E067BA" w:rsidP="00701BC7">
    <w:pPr>
      <w:jc w:val="center"/>
      <w:rPr>
        <w:b/>
        <w:bCs/>
        <w:color w:val="FF0000"/>
      </w:rPr>
    </w:pPr>
    <w:r>
      <w:rPr>
        <w:b/>
        <w:color w:val="FF0000"/>
      </w:rPr>
      <w:t xml:space="preserve">                              </w:t>
    </w:r>
  </w:p>
  <w:p w14:paraId="4B3D81E6" w14:textId="283919A2" w:rsidR="00E067BA" w:rsidRPr="006825BF" w:rsidRDefault="00E067BA" w:rsidP="00701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4C5"/>
    <w:multiLevelType w:val="hybridMultilevel"/>
    <w:tmpl w:val="0BFC3B70"/>
    <w:lvl w:ilvl="0" w:tplc="4DECD17E">
      <w:start w:val="1"/>
      <w:numFmt w:val="bullet"/>
      <w:lvlText w:val=""/>
      <w:lvlJc w:val="left"/>
      <w:pPr>
        <w:ind w:left="720" w:hanging="360"/>
      </w:pPr>
      <w:rPr>
        <w:rFonts w:ascii="Symbol" w:hAnsi="Symbol" w:hint="default"/>
      </w:rPr>
    </w:lvl>
    <w:lvl w:ilvl="1" w:tplc="6B2E2AE0" w:tentative="1">
      <w:start w:val="1"/>
      <w:numFmt w:val="bullet"/>
      <w:lvlText w:val="o"/>
      <w:lvlJc w:val="left"/>
      <w:pPr>
        <w:ind w:left="1440" w:hanging="360"/>
      </w:pPr>
      <w:rPr>
        <w:rFonts w:ascii="Courier New" w:hAnsi="Courier New" w:cs="Courier New" w:hint="default"/>
      </w:rPr>
    </w:lvl>
    <w:lvl w:ilvl="2" w:tplc="5DE6A3C6" w:tentative="1">
      <w:start w:val="1"/>
      <w:numFmt w:val="bullet"/>
      <w:lvlText w:val=""/>
      <w:lvlJc w:val="left"/>
      <w:pPr>
        <w:ind w:left="2160" w:hanging="360"/>
      </w:pPr>
      <w:rPr>
        <w:rFonts w:ascii="Wingdings" w:hAnsi="Wingdings" w:hint="default"/>
      </w:rPr>
    </w:lvl>
    <w:lvl w:ilvl="3" w:tplc="51FEE022" w:tentative="1">
      <w:start w:val="1"/>
      <w:numFmt w:val="bullet"/>
      <w:lvlText w:val=""/>
      <w:lvlJc w:val="left"/>
      <w:pPr>
        <w:ind w:left="2880" w:hanging="360"/>
      </w:pPr>
      <w:rPr>
        <w:rFonts w:ascii="Symbol" w:hAnsi="Symbol" w:hint="default"/>
      </w:rPr>
    </w:lvl>
    <w:lvl w:ilvl="4" w:tplc="17DE06CC" w:tentative="1">
      <w:start w:val="1"/>
      <w:numFmt w:val="bullet"/>
      <w:lvlText w:val="o"/>
      <w:lvlJc w:val="left"/>
      <w:pPr>
        <w:ind w:left="3600" w:hanging="360"/>
      </w:pPr>
      <w:rPr>
        <w:rFonts w:ascii="Courier New" w:hAnsi="Courier New" w:cs="Courier New" w:hint="default"/>
      </w:rPr>
    </w:lvl>
    <w:lvl w:ilvl="5" w:tplc="1548BD46" w:tentative="1">
      <w:start w:val="1"/>
      <w:numFmt w:val="bullet"/>
      <w:lvlText w:val=""/>
      <w:lvlJc w:val="left"/>
      <w:pPr>
        <w:ind w:left="4320" w:hanging="360"/>
      </w:pPr>
      <w:rPr>
        <w:rFonts w:ascii="Wingdings" w:hAnsi="Wingdings" w:hint="default"/>
      </w:rPr>
    </w:lvl>
    <w:lvl w:ilvl="6" w:tplc="D54A1F4C" w:tentative="1">
      <w:start w:val="1"/>
      <w:numFmt w:val="bullet"/>
      <w:lvlText w:val=""/>
      <w:lvlJc w:val="left"/>
      <w:pPr>
        <w:ind w:left="5040" w:hanging="360"/>
      </w:pPr>
      <w:rPr>
        <w:rFonts w:ascii="Symbol" w:hAnsi="Symbol" w:hint="default"/>
      </w:rPr>
    </w:lvl>
    <w:lvl w:ilvl="7" w:tplc="27D46652" w:tentative="1">
      <w:start w:val="1"/>
      <w:numFmt w:val="bullet"/>
      <w:lvlText w:val="o"/>
      <w:lvlJc w:val="left"/>
      <w:pPr>
        <w:ind w:left="5760" w:hanging="360"/>
      </w:pPr>
      <w:rPr>
        <w:rFonts w:ascii="Courier New" w:hAnsi="Courier New" w:cs="Courier New" w:hint="default"/>
      </w:rPr>
    </w:lvl>
    <w:lvl w:ilvl="8" w:tplc="E22AE71C" w:tentative="1">
      <w:start w:val="1"/>
      <w:numFmt w:val="bullet"/>
      <w:lvlText w:val=""/>
      <w:lvlJc w:val="left"/>
      <w:pPr>
        <w:ind w:left="6480" w:hanging="360"/>
      </w:pPr>
      <w:rPr>
        <w:rFonts w:ascii="Wingdings" w:hAnsi="Wingdings" w:hint="default"/>
      </w:rPr>
    </w:lvl>
  </w:abstractNum>
  <w:abstractNum w:abstractNumId="1" w15:restartNumberingAfterBreak="0">
    <w:nsid w:val="01316143"/>
    <w:multiLevelType w:val="hybridMultilevel"/>
    <w:tmpl w:val="0032E55E"/>
    <w:lvl w:ilvl="0" w:tplc="D0889422">
      <w:start w:val="3"/>
      <w:numFmt w:val="bullet"/>
      <w:lvlText w:val="-"/>
      <w:lvlJc w:val="left"/>
      <w:pPr>
        <w:ind w:left="720" w:hanging="360"/>
      </w:pPr>
      <w:rPr>
        <w:rFonts w:ascii="Calibri" w:eastAsia="Calibri" w:hAnsi="Calibri" w:cs="Mangal" w:hint="default"/>
      </w:rPr>
    </w:lvl>
    <w:lvl w:ilvl="1" w:tplc="4B80C752" w:tentative="1">
      <w:start w:val="1"/>
      <w:numFmt w:val="bullet"/>
      <w:lvlText w:val="o"/>
      <w:lvlJc w:val="left"/>
      <w:pPr>
        <w:ind w:left="1440" w:hanging="360"/>
      </w:pPr>
      <w:rPr>
        <w:rFonts w:ascii="Courier New" w:hAnsi="Courier New" w:cs="Courier New" w:hint="default"/>
      </w:rPr>
    </w:lvl>
    <w:lvl w:ilvl="2" w:tplc="1EA04488" w:tentative="1">
      <w:start w:val="1"/>
      <w:numFmt w:val="bullet"/>
      <w:lvlText w:val=""/>
      <w:lvlJc w:val="left"/>
      <w:pPr>
        <w:ind w:left="2160" w:hanging="360"/>
      </w:pPr>
      <w:rPr>
        <w:rFonts w:ascii="Wingdings" w:hAnsi="Wingdings" w:hint="default"/>
      </w:rPr>
    </w:lvl>
    <w:lvl w:ilvl="3" w:tplc="79CAE170" w:tentative="1">
      <w:start w:val="1"/>
      <w:numFmt w:val="bullet"/>
      <w:lvlText w:val=""/>
      <w:lvlJc w:val="left"/>
      <w:pPr>
        <w:ind w:left="2880" w:hanging="360"/>
      </w:pPr>
      <w:rPr>
        <w:rFonts w:ascii="Symbol" w:hAnsi="Symbol" w:hint="default"/>
      </w:rPr>
    </w:lvl>
    <w:lvl w:ilvl="4" w:tplc="1DA6CD22" w:tentative="1">
      <w:start w:val="1"/>
      <w:numFmt w:val="bullet"/>
      <w:lvlText w:val="o"/>
      <w:lvlJc w:val="left"/>
      <w:pPr>
        <w:ind w:left="3600" w:hanging="360"/>
      </w:pPr>
      <w:rPr>
        <w:rFonts w:ascii="Courier New" w:hAnsi="Courier New" w:cs="Courier New" w:hint="default"/>
      </w:rPr>
    </w:lvl>
    <w:lvl w:ilvl="5" w:tplc="3BD6031C" w:tentative="1">
      <w:start w:val="1"/>
      <w:numFmt w:val="bullet"/>
      <w:lvlText w:val=""/>
      <w:lvlJc w:val="left"/>
      <w:pPr>
        <w:ind w:left="4320" w:hanging="360"/>
      </w:pPr>
      <w:rPr>
        <w:rFonts w:ascii="Wingdings" w:hAnsi="Wingdings" w:hint="default"/>
      </w:rPr>
    </w:lvl>
    <w:lvl w:ilvl="6" w:tplc="AED49ABC" w:tentative="1">
      <w:start w:val="1"/>
      <w:numFmt w:val="bullet"/>
      <w:lvlText w:val=""/>
      <w:lvlJc w:val="left"/>
      <w:pPr>
        <w:ind w:left="5040" w:hanging="360"/>
      </w:pPr>
      <w:rPr>
        <w:rFonts w:ascii="Symbol" w:hAnsi="Symbol" w:hint="default"/>
      </w:rPr>
    </w:lvl>
    <w:lvl w:ilvl="7" w:tplc="8C46FC76" w:tentative="1">
      <w:start w:val="1"/>
      <w:numFmt w:val="bullet"/>
      <w:lvlText w:val="o"/>
      <w:lvlJc w:val="left"/>
      <w:pPr>
        <w:ind w:left="5760" w:hanging="360"/>
      </w:pPr>
      <w:rPr>
        <w:rFonts w:ascii="Courier New" w:hAnsi="Courier New" w:cs="Courier New" w:hint="default"/>
      </w:rPr>
    </w:lvl>
    <w:lvl w:ilvl="8" w:tplc="C4E2988E" w:tentative="1">
      <w:start w:val="1"/>
      <w:numFmt w:val="bullet"/>
      <w:lvlText w:val=""/>
      <w:lvlJc w:val="left"/>
      <w:pPr>
        <w:ind w:left="6480" w:hanging="360"/>
      </w:pPr>
      <w:rPr>
        <w:rFonts w:ascii="Wingdings" w:hAnsi="Wingdings" w:hint="default"/>
      </w:rPr>
    </w:lvl>
  </w:abstractNum>
  <w:abstractNum w:abstractNumId="2" w15:restartNumberingAfterBreak="0">
    <w:nsid w:val="03B60E43"/>
    <w:multiLevelType w:val="hybridMultilevel"/>
    <w:tmpl w:val="88E66082"/>
    <w:lvl w:ilvl="0" w:tplc="87846292">
      <w:start w:val="1"/>
      <w:numFmt w:val="bullet"/>
      <w:lvlText w:val=""/>
      <w:lvlJc w:val="left"/>
      <w:pPr>
        <w:ind w:left="720" w:hanging="360"/>
      </w:pPr>
      <w:rPr>
        <w:rFonts w:ascii="Symbol" w:hAnsi="Symbol" w:hint="default"/>
      </w:rPr>
    </w:lvl>
    <w:lvl w:ilvl="1" w:tplc="0622AC22">
      <w:start w:val="1"/>
      <w:numFmt w:val="bullet"/>
      <w:lvlText w:val="o"/>
      <w:lvlJc w:val="left"/>
      <w:pPr>
        <w:ind w:left="1440" w:hanging="360"/>
      </w:pPr>
      <w:rPr>
        <w:rFonts w:ascii="Courier New" w:hAnsi="Courier New" w:cs="Courier New" w:hint="default"/>
      </w:rPr>
    </w:lvl>
    <w:lvl w:ilvl="2" w:tplc="125A5942">
      <w:start w:val="1"/>
      <w:numFmt w:val="bullet"/>
      <w:lvlText w:val=""/>
      <w:lvlJc w:val="left"/>
      <w:pPr>
        <w:ind w:left="2160" w:hanging="360"/>
      </w:pPr>
      <w:rPr>
        <w:rFonts w:ascii="Wingdings" w:hAnsi="Wingdings" w:hint="default"/>
      </w:rPr>
    </w:lvl>
    <w:lvl w:ilvl="3" w:tplc="BA10AA94">
      <w:start w:val="1"/>
      <w:numFmt w:val="bullet"/>
      <w:lvlText w:val=""/>
      <w:lvlJc w:val="left"/>
      <w:pPr>
        <w:ind w:left="2880" w:hanging="360"/>
      </w:pPr>
      <w:rPr>
        <w:rFonts w:ascii="Symbol" w:hAnsi="Symbol" w:hint="default"/>
      </w:rPr>
    </w:lvl>
    <w:lvl w:ilvl="4" w:tplc="6592FF90">
      <w:start w:val="1"/>
      <w:numFmt w:val="bullet"/>
      <w:lvlText w:val="o"/>
      <w:lvlJc w:val="left"/>
      <w:pPr>
        <w:ind w:left="3600" w:hanging="360"/>
      </w:pPr>
      <w:rPr>
        <w:rFonts w:ascii="Courier New" w:hAnsi="Courier New" w:cs="Courier New" w:hint="default"/>
      </w:rPr>
    </w:lvl>
    <w:lvl w:ilvl="5" w:tplc="DE949846">
      <w:start w:val="1"/>
      <w:numFmt w:val="bullet"/>
      <w:lvlText w:val=""/>
      <w:lvlJc w:val="left"/>
      <w:pPr>
        <w:ind w:left="4320" w:hanging="360"/>
      </w:pPr>
      <w:rPr>
        <w:rFonts w:ascii="Wingdings" w:hAnsi="Wingdings" w:hint="default"/>
      </w:rPr>
    </w:lvl>
    <w:lvl w:ilvl="6" w:tplc="37B0DA7A">
      <w:start w:val="1"/>
      <w:numFmt w:val="bullet"/>
      <w:lvlText w:val=""/>
      <w:lvlJc w:val="left"/>
      <w:pPr>
        <w:ind w:left="5040" w:hanging="360"/>
      </w:pPr>
      <w:rPr>
        <w:rFonts w:ascii="Symbol" w:hAnsi="Symbol" w:hint="default"/>
      </w:rPr>
    </w:lvl>
    <w:lvl w:ilvl="7" w:tplc="F9F24D36">
      <w:start w:val="1"/>
      <w:numFmt w:val="bullet"/>
      <w:lvlText w:val="o"/>
      <w:lvlJc w:val="left"/>
      <w:pPr>
        <w:ind w:left="5760" w:hanging="360"/>
      </w:pPr>
      <w:rPr>
        <w:rFonts w:ascii="Courier New" w:hAnsi="Courier New" w:cs="Courier New" w:hint="default"/>
      </w:rPr>
    </w:lvl>
    <w:lvl w:ilvl="8" w:tplc="8BEEAACA">
      <w:start w:val="1"/>
      <w:numFmt w:val="bullet"/>
      <w:lvlText w:val=""/>
      <w:lvlJc w:val="left"/>
      <w:pPr>
        <w:ind w:left="6480" w:hanging="360"/>
      </w:pPr>
      <w:rPr>
        <w:rFonts w:ascii="Wingdings" w:hAnsi="Wingdings" w:hint="default"/>
      </w:rPr>
    </w:lvl>
  </w:abstractNum>
  <w:abstractNum w:abstractNumId="3" w15:restartNumberingAfterBreak="0">
    <w:nsid w:val="059D0CDE"/>
    <w:multiLevelType w:val="hybridMultilevel"/>
    <w:tmpl w:val="C276C33E"/>
    <w:lvl w:ilvl="0" w:tplc="75F6F52A">
      <w:start w:val="1"/>
      <w:numFmt w:val="bullet"/>
      <w:lvlText w:val=""/>
      <w:lvlJc w:val="left"/>
      <w:pPr>
        <w:ind w:left="720" w:hanging="360"/>
      </w:pPr>
      <w:rPr>
        <w:rFonts w:ascii="Symbol" w:hAnsi="Symbol" w:hint="default"/>
      </w:rPr>
    </w:lvl>
    <w:lvl w:ilvl="1" w:tplc="DF30E79E" w:tentative="1">
      <w:start w:val="1"/>
      <w:numFmt w:val="bullet"/>
      <w:lvlText w:val="o"/>
      <w:lvlJc w:val="left"/>
      <w:pPr>
        <w:ind w:left="1440" w:hanging="360"/>
      </w:pPr>
      <w:rPr>
        <w:rFonts w:ascii="Courier New" w:hAnsi="Courier New" w:cs="Courier New" w:hint="default"/>
      </w:rPr>
    </w:lvl>
    <w:lvl w:ilvl="2" w:tplc="60169430" w:tentative="1">
      <w:start w:val="1"/>
      <w:numFmt w:val="bullet"/>
      <w:lvlText w:val=""/>
      <w:lvlJc w:val="left"/>
      <w:pPr>
        <w:ind w:left="2160" w:hanging="360"/>
      </w:pPr>
      <w:rPr>
        <w:rFonts w:ascii="Wingdings" w:hAnsi="Wingdings" w:hint="default"/>
      </w:rPr>
    </w:lvl>
    <w:lvl w:ilvl="3" w:tplc="A37A1BAA" w:tentative="1">
      <w:start w:val="1"/>
      <w:numFmt w:val="bullet"/>
      <w:lvlText w:val=""/>
      <w:lvlJc w:val="left"/>
      <w:pPr>
        <w:ind w:left="2880" w:hanging="360"/>
      </w:pPr>
      <w:rPr>
        <w:rFonts w:ascii="Symbol" w:hAnsi="Symbol" w:hint="default"/>
      </w:rPr>
    </w:lvl>
    <w:lvl w:ilvl="4" w:tplc="C854C9B8" w:tentative="1">
      <w:start w:val="1"/>
      <w:numFmt w:val="bullet"/>
      <w:lvlText w:val="o"/>
      <w:lvlJc w:val="left"/>
      <w:pPr>
        <w:ind w:left="3600" w:hanging="360"/>
      </w:pPr>
      <w:rPr>
        <w:rFonts w:ascii="Courier New" w:hAnsi="Courier New" w:cs="Courier New" w:hint="default"/>
      </w:rPr>
    </w:lvl>
    <w:lvl w:ilvl="5" w:tplc="32B4AC48" w:tentative="1">
      <w:start w:val="1"/>
      <w:numFmt w:val="bullet"/>
      <w:lvlText w:val=""/>
      <w:lvlJc w:val="left"/>
      <w:pPr>
        <w:ind w:left="4320" w:hanging="360"/>
      </w:pPr>
      <w:rPr>
        <w:rFonts w:ascii="Wingdings" w:hAnsi="Wingdings" w:hint="default"/>
      </w:rPr>
    </w:lvl>
    <w:lvl w:ilvl="6" w:tplc="D960B2B0" w:tentative="1">
      <w:start w:val="1"/>
      <w:numFmt w:val="bullet"/>
      <w:lvlText w:val=""/>
      <w:lvlJc w:val="left"/>
      <w:pPr>
        <w:ind w:left="5040" w:hanging="360"/>
      </w:pPr>
      <w:rPr>
        <w:rFonts w:ascii="Symbol" w:hAnsi="Symbol" w:hint="default"/>
      </w:rPr>
    </w:lvl>
    <w:lvl w:ilvl="7" w:tplc="A412B4F2" w:tentative="1">
      <w:start w:val="1"/>
      <w:numFmt w:val="bullet"/>
      <w:lvlText w:val="o"/>
      <w:lvlJc w:val="left"/>
      <w:pPr>
        <w:ind w:left="5760" w:hanging="360"/>
      </w:pPr>
      <w:rPr>
        <w:rFonts w:ascii="Courier New" w:hAnsi="Courier New" w:cs="Courier New" w:hint="default"/>
      </w:rPr>
    </w:lvl>
    <w:lvl w:ilvl="8" w:tplc="60982E0A" w:tentative="1">
      <w:start w:val="1"/>
      <w:numFmt w:val="bullet"/>
      <w:lvlText w:val=""/>
      <w:lvlJc w:val="left"/>
      <w:pPr>
        <w:ind w:left="6480" w:hanging="360"/>
      </w:pPr>
      <w:rPr>
        <w:rFonts w:ascii="Wingdings" w:hAnsi="Wingdings" w:hint="default"/>
      </w:rPr>
    </w:lvl>
  </w:abstractNum>
  <w:abstractNum w:abstractNumId="4" w15:restartNumberingAfterBreak="0">
    <w:nsid w:val="06867D3F"/>
    <w:multiLevelType w:val="hybridMultilevel"/>
    <w:tmpl w:val="3BA24782"/>
    <w:lvl w:ilvl="0" w:tplc="207A689A">
      <w:start w:val="1"/>
      <w:numFmt w:val="decimal"/>
      <w:lvlText w:val="%1."/>
      <w:lvlJc w:val="left"/>
      <w:pPr>
        <w:ind w:left="720" w:hanging="360"/>
      </w:pPr>
      <w:rPr>
        <w:rFonts w:hint="default"/>
      </w:rPr>
    </w:lvl>
    <w:lvl w:ilvl="1" w:tplc="3D241FB0">
      <w:start w:val="1"/>
      <w:numFmt w:val="bullet"/>
      <w:lvlText w:val="o"/>
      <w:lvlJc w:val="left"/>
      <w:pPr>
        <w:ind w:left="1440" w:hanging="360"/>
      </w:pPr>
      <w:rPr>
        <w:rFonts w:ascii="Courier New" w:hAnsi="Courier New" w:cs="Courier New" w:hint="default"/>
      </w:rPr>
    </w:lvl>
    <w:lvl w:ilvl="2" w:tplc="2300391E" w:tentative="1">
      <w:start w:val="1"/>
      <w:numFmt w:val="bullet"/>
      <w:lvlText w:val=""/>
      <w:lvlJc w:val="left"/>
      <w:pPr>
        <w:ind w:left="2160" w:hanging="360"/>
      </w:pPr>
      <w:rPr>
        <w:rFonts w:ascii="Wingdings" w:hAnsi="Wingdings" w:hint="default"/>
      </w:rPr>
    </w:lvl>
    <w:lvl w:ilvl="3" w:tplc="9C420CE0" w:tentative="1">
      <w:start w:val="1"/>
      <w:numFmt w:val="bullet"/>
      <w:lvlText w:val=""/>
      <w:lvlJc w:val="left"/>
      <w:pPr>
        <w:ind w:left="2880" w:hanging="360"/>
      </w:pPr>
      <w:rPr>
        <w:rFonts w:ascii="Symbol" w:hAnsi="Symbol" w:hint="default"/>
      </w:rPr>
    </w:lvl>
    <w:lvl w:ilvl="4" w:tplc="323C7F5E" w:tentative="1">
      <w:start w:val="1"/>
      <w:numFmt w:val="bullet"/>
      <w:lvlText w:val="o"/>
      <w:lvlJc w:val="left"/>
      <w:pPr>
        <w:ind w:left="3600" w:hanging="360"/>
      </w:pPr>
      <w:rPr>
        <w:rFonts w:ascii="Courier New" w:hAnsi="Courier New" w:cs="Courier New" w:hint="default"/>
      </w:rPr>
    </w:lvl>
    <w:lvl w:ilvl="5" w:tplc="A5507924" w:tentative="1">
      <w:start w:val="1"/>
      <w:numFmt w:val="bullet"/>
      <w:lvlText w:val=""/>
      <w:lvlJc w:val="left"/>
      <w:pPr>
        <w:ind w:left="4320" w:hanging="360"/>
      </w:pPr>
      <w:rPr>
        <w:rFonts w:ascii="Wingdings" w:hAnsi="Wingdings" w:hint="default"/>
      </w:rPr>
    </w:lvl>
    <w:lvl w:ilvl="6" w:tplc="CE982E0E" w:tentative="1">
      <w:start w:val="1"/>
      <w:numFmt w:val="bullet"/>
      <w:lvlText w:val=""/>
      <w:lvlJc w:val="left"/>
      <w:pPr>
        <w:ind w:left="5040" w:hanging="360"/>
      </w:pPr>
      <w:rPr>
        <w:rFonts w:ascii="Symbol" w:hAnsi="Symbol" w:hint="default"/>
      </w:rPr>
    </w:lvl>
    <w:lvl w:ilvl="7" w:tplc="1FAA273A" w:tentative="1">
      <w:start w:val="1"/>
      <w:numFmt w:val="bullet"/>
      <w:lvlText w:val="o"/>
      <w:lvlJc w:val="left"/>
      <w:pPr>
        <w:ind w:left="5760" w:hanging="360"/>
      </w:pPr>
      <w:rPr>
        <w:rFonts w:ascii="Courier New" w:hAnsi="Courier New" w:cs="Courier New" w:hint="default"/>
      </w:rPr>
    </w:lvl>
    <w:lvl w:ilvl="8" w:tplc="3B58F8BE" w:tentative="1">
      <w:start w:val="1"/>
      <w:numFmt w:val="bullet"/>
      <w:lvlText w:val=""/>
      <w:lvlJc w:val="left"/>
      <w:pPr>
        <w:ind w:left="6480" w:hanging="360"/>
      </w:pPr>
      <w:rPr>
        <w:rFonts w:ascii="Wingdings" w:hAnsi="Wingdings" w:hint="default"/>
      </w:rPr>
    </w:lvl>
  </w:abstractNum>
  <w:abstractNum w:abstractNumId="5" w15:restartNumberingAfterBreak="0">
    <w:nsid w:val="06D83827"/>
    <w:multiLevelType w:val="hybridMultilevel"/>
    <w:tmpl w:val="FCFA8706"/>
    <w:lvl w:ilvl="0" w:tplc="A9743022">
      <w:start w:val="1"/>
      <w:numFmt w:val="bullet"/>
      <w:lvlText w:val=""/>
      <w:lvlJc w:val="left"/>
      <w:pPr>
        <w:ind w:left="720" w:hanging="360"/>
      </w:pPr>
      <w:rPr>
        <w:rFonts w:ascii="Symbol" w:hAnsi="Symbol" w:hint="default"/>
      </w:rPr>
    </w:lvl>
    <w:lvl w:ilvl="1" w:tplc="EEAE2A4A" w:tentative="1">
      <w:start w:val="1"/>
      <w:numFmt w:val="bullet"/>
      <w:lvlText w:val="o"/>
      <w:lvlJc w:val="left"/>
      <w:pPr>
        <w:ind w:left="1440" w:hanging="360"/>
      </w:pPr>
      <w:rPr>
        <w:rFonts w:ascii="Courier New" w:hAnsi="Courier New" w:cs="Courier New" w:hint="default"/>
      </w:rPr>
    </w:lvl>
    <w:lvl w:ilvl="2" w:tplc="A31A9444" w:tentative="1">
      <w:start w:val="1"/>
      <w:numFmt w:val="bullet"/>
      <w:lvlText w:val=""/>
      <w:lvlJc w:val="left"/>
      <w:pPr>
        <w:ind w:left="2160" w:hanging="360"/>
      </w:pPr>
      <w:rPr>
        <w:rFonts w:ascii="Wingdings" w:hAnsi="Wingdings" w:hint="default"/>
      </w:rPr>
    </w:lvl>
    <w:lvl w:ilvl="3" w:tplc="736A1B96" w:tentative="1">
      <w:start w:val="1"/>
      <w:numFmt w:val="bullet"/>
      <w:lvlText w:val=""/>
      <w:lvlJc w:val="left"/>
      <w:pPr>
        <w:ind w:left="2880" w:hanging="360"/>
      </w:pPr>
      <w:rPr>
        <w:rFonts w:ascii="Symbol" w:hAnsi="Symbol" w:hint="default"/>
      </w:rPr>
    </w:lvl>
    <w:lvl w:ilvl="4" w:tplc="C1CE944E" w:tentative="1">
      <w:start w:val="1"/>
      <w:numFmt w:val="bullet"/>
      <w:lvlText w:val="o"/>
      <w:lvlJc w:val="left"/>
      <w:pPr>
        <w:ind w:left="3600" w:hanging="360"/>
      </w:pPr>
      <w:rPr>
        <w:rFonts w:ascii="Courier New" w:hAnsi="Courier New" w:cs="Courier New" w:hint="default"/>
      </w:rPr>
    </w:lvl>
    <w:lvl w:ilvl="5" w:tplc="1136AE06" w:tentative="1">
      <w:start w:val="1"/>
      <w:numFmt w:val="bullet"/>
      <w:lvlText w:val=""/>
      <w:lvlJc w:val="left"/>
      <w:pPr>
        <w:ind w:left="4320" w:hanging="360"/>
      </w:pPr>
      <w:rPr>
        <w:rFonts w:ascii="Wingdings" w:hAnsi="Wingdings" w:hint="default"/>
      </w:rPr>
    </w:lvl>
    <w:lvl w:ilvl="6" w:tplc="C49AF552" w:tentative="1">
      <w:start w:val="1"/>
      <w:numFmt w:val="bullet"/>
      <w:lvlText w:val=""/>
      <w:lvlJc w:val="left"/>
      <w:pPr>
        <w:ind w:left="5040" w:hanging="360"/>
      </w:pPr>
      <w:rPr>
        <w:rFonts w:ascii="Symbol" w:hAnsi="Symbol" w:hint="default"/>
      </w:rPr>
    </w:lvl>
    <w:lvl w:ilvl="7" w:tplc="028E7518" w:tentative="1">
      <w:start w:val="1"/>
      <w:numFmt w:val="bullet"/>
      <w:lvlText w:val="o"/>
      <w:lvlJc w:val="left"/>
      <w:pPr>
        <w:ind w:left="5760" w:hanging="360"/>
      </w:pPr>
      <w:rPr>
        <w:rFonts w:ascii="Courier New" w:hAnsi="Courier New" w:cs="Courier New" w:hint="default"/>
      </w:rPr>
    </w:lvl>
    <w:lvl w:ilvl="8" w:tplc="93E6752C" w:tentative="1">
      <w:start w:val="1"/>
      <w:numFmt w:val="bullet"/>
      <w:lvlText w:val=""/>
      <w:lvlJc w:val="left"/>
      <w:pPr>
        <w:ind w:left="6480" w:hanging="360"/>
      </w:pPr>
      <w:rPr>
        <w:rFonts w:ascii="Wingdings" w:hAnsi="Wingdings" w:hint="default"/>
      </w:rPr>
    </w:lvl>
  </w:abstractNum>
  <w:abstractNum w:abstractNumId="6" w15:restartNumberingAfterBreak="0">
    <w:nsid w:val="111A3983"/>
    <w:multiLevelType w:val="hybridMultilevel"/>
    <w:tmpl w:val="31C4728E"/>
    <w:lvl w:ilvl="0" w:tplc="7BCE1EE2">
      <w:start w:val="1"/>
      <w:numFmt w:val="decimal"/>
      <w:lvlText w:val="%1."/>
      <w:lvlJc w:val="left"/>
      <w:pPr>
        <w:ind w:left="720" w:hanging="360"/>
      </w:pPr>
      <w:rPr>
        <w:rFonts w:ascii="Candara" w:hAnsi="Candara" w:hint="default"/>
        <w:sz w:val="40"/>
      </w:rPr>
    </w:lvl>
    <w:lvl w:ilvl="1" w:tplc="1C2E533E" w:tentative="1">
      <w:start w:val="1"/>
      <w:numFmt w:val="lowerLetter"/>
      <w:lvlText w:val="%2."/>
      <w:lvlJc w:val="left"/>
      <w:pPr>
        <w:ind w:left="1440" w:hanging="360"/>
      </w:pPr>
    </w:lvl>
    <w:lvl w:ilvl="2" w:tplc="DF9633BC" w:tentative="1">
      <w:start w:val="1"/>
      <w:numFmt w:val="lowerRoman"/>
      <w:lvlText w:val="%3."/>
      <w:lvlJc w:val="right"/>
      <w:pPr>
        <w:ind w:left="2160" w:hanging="180"/>
      </w:pPr>
    </w:lvl>
    <w:lvl w:ilvl="3" w:tplc="306CF160" w:tentative="1">
      <w:start w:val="1"/>
      <w:numFmt w:val="decimal"/>
      <w:lvlText w:val="%4."/>
      <w:lvlJc w:val="left"/>
      <w:pPr>
        <w:ind w:left="2880" w:hanging="360"/>
      </w:pPr>
    </w:lvl>
    <w:lvl w:ilvl="4" w:tplc="6F849CB8" w:tentative="1">
      <w:start w:val="1"/>
      <w:numFmt w:val="lowerLetter"/>
      <w:lvlText w:val="%5."/>
      <w:lvlJc w:val="left"/>
      <w:pPr>
        <w:ind w:left="3600" w:hanging="360"/>
      </w:pPr>
    </w:lvl>
    <w:lvl w:ilvl="5" w:tplc="B776B47E" w:tentative="1">
      <w:start w:val="1"/>
      <w:numFmt w:val="lowerRoman"/>
      <w:lvlText w:val="%6."/>
      <w:lvlJc w:val="right"/>
      <w:pPr>
        <w:ind w:left="4320" w:hanging="180"/>
      </w:pPr>
    </w:lvl>
    <w:lvl w:ilvl="6" w:tplc="EC0C3512" w:tentative="1">
      <w:start w:val="1"/>
      <w:numFmt w:val="decimal"/>
      <w:lvlText w:val="%7."/>
      <w:lvlJc w:val="left"/>
      <w:pPr>
        <w:ind w:left="5040" w:hanging="360"/>
      </w:pPr>
    </w:lvl>
    <w:lvl w:ilvl="7" w:tplc="618E0AD0" w:tentative="1">
      <w:start w:val="1"/>
      <w:numFmt w:val="lowerLetter"/>
      <w:lvlText w:val="%8."/>
      <w:lvlJc w:val="left"/>
      <w:pPr>
        <w:ind w:left="5760" w:hanging="360"/>
      </w:pPr>
    </w:lvl>
    <w:lvl w:ilvl="8" w:tplc="0C404EB0" w:tentative="1">
      <w:start w:val="1"/>
      <w:numFmt w:val="lowerRoman"/>
      <w:lvlText w:val="%9."/>
      <w:lvlJc w:val="right"/>
      <w:pPr>
        <w:ind w:left="6480" w:hanging="180"/>
      </w:pPr>
    </w:lvl>
  </w:abstractNum>
  <w:abstractNum w:abstractNumId="7" w15:restartNumberingAfterBreak="0">
    <w:nsid w:val="13723268"/>
    <w:multiLevelType w:val="hybridMultilevel"/>
    <w:tmpl w:val="C8DA0200"/>
    <w:lvl w:ilvl="0" w:tplc="85605452">
      <w:start w:val="3"/>
      <w:numFmt w:val="bullet"/>
      <w:lvlText w:val="-"/>
      <w:lvlJc w:val="left"/>
      <w:pPr>
        <w:ind w:left="720" w:hanging="360"/>
      </w:pPr>
      <w:rPr>
        <w:rFonts w:ascii="Calibri" w:eastAsia="Calibri" w:hAnsi="Calibri" w:cs="Mangal" w:hint="default"/>
      </w:rPr>
    </w:lvl>
    <w:lvl w:ilvl="1" w:tplc="4FD4EA0C" w:tentative="1">
      <w:start w:val="1"/>
      <w:numFmt w:val="bullet"/>
      <w:lvlText w:val="o"/>
      <w:lvlJc w:val="left"/>
      <w:pPr>
        <w:ind w:left="1440" w:hanging="360"/>
      </w:pPr>
      <w:rPr>
        <w:rFonts w:ascii="Courier New" w:hAnsi="Courier New" w:cs="Courier New" w:hint="default"/>
      </w:rPr>
    </w:lvl>
    <w:lvl w:ilvl="2" w:tplc="91A03974" w:tentative="1">
      <w:start w:val="1"/>
      <w:numFmt w:val="bullet"/>
      <w:lvlText w:val=""/>
      <w:lvlJc w:val="left"/>
      <w:pPr>
        <w:ind w:left="2160" w:hanging="360"/>
      </w:pPr>
      <w:rPr>
        <w:rFonts w:ascii="Wingdings" w:hAnsi="Wingdings" w:hint="default"/>
      </w:rPr>
    </w:lvl>
    <w:lvl w:ilvl="3" w:tplc="75D4BB6A" w:tentative="1">
      <w:start w:val="1"/>
      <w:numFmt w:val="bullet"/>
      <w:lvlText w:val=""/>
      <w:lvlJc w:val="left"/>
      <w:pPr>
        <w:ind w:left="2880" w:hanging="360"/>
      </w:pPr>
      <w:rPr>
        <w:rFonts w:ascii="Symbol" w:hAnsi="Symbol" w:hint="default"/>
      </w:rPr>
    </w:lvl>
    <w:lvl w:ilvl="4" w:tplc="428C5314" w:tentative="1">
      <w:start w:val="1"/>
      <w:numFmt w:val="bullet"/>
      <w:lvlText w:val="o"/>
      <w:lvlJc w:val="left"/>
      <w:pPr>
        <w:ind w:left="3600" w:hanging="360"/>
      </w:pPr>
      <w:rPr>
        <w:rFonts w:ascii="Courier New" w:hAnsi="Courier New" w:cs="Courier New" w:hint="default"/>
      </w:rPr>
    </w:lvl>
    <w:lvl w:ilvl="5" w:tplc="90467378" w:tentative="1">
      <w:start w:val="1"/>
      <w:numFmt w:val="bullet"/>
      <w:lvlText w:val=""/>
      <w:lvlJc w:val="left"/>
      <w:pPr>
        <w:ind w:left="4320" w:hanging="360"/>
      </w:pPr>
      <w:rPr>
        <w:rFonts w:ascii="Wingdings" w:hAnsi="Wingdings" w:hint="default"/>
      </w:rPr>
    </w:lvl>
    <w:lvl w:ilvl="6" w:tplc="5546F210" w:tentative="1">
      <w:start w:val="1"/>
      <w:numFmt w:val="bullet"/>
      <w:lvlText w:val=""/>
      <w:lvlJc w:val="left"/>
      <w:pPr>
        <w:ind w:left="5040" w:hanging="360"/>
      </w:pPr>
      <w:rPr>
        <w:rFonts w:ascii="Symbol" w:hAnsi="Symbol" w:hint="default"/>
      </w:rPr>
    </w:lvl>
    <w:lvl w:ilvl="7" w:tplc="1304CF50" w:tentative="1">
      <w:start w:val="1"/>
      <w:numFmt w:val="bullet"/>
      <w:lvlText w:val="o"/>
      <w:lvlJc w:val="left"/>
      <w:pPr>
        <w:ind w:left="5760" w:hanging="360"/>
      </w:pPr>
      <w:rPr>
        <w:rFonts w:ascii="Courier New" w:hAnsi="Courier New" w:cs="Courier New" w:hint="default"/>
      </w:rPr>
    </w:lvl>
    <w:lvl w:ilvl="8" w:tplc="B1581262" w:tentative="1">
      <w:start w:val="1"/>
      <w:numFmt w:val="bullet"/>
      <w:lvlText w:val=""/>
      <w:lvlJc w:val="left"/>
      <w:pPr>
        <w:ind w:left="6480" w:hanging="360"/>
      </w:pPr>
      <w:rPr>
        <w:rFonts w:ascii="Wingdings" w:hAnsi="Wingdings" w:hint="default"/>
      </w:rPr>
    </w:lvl>
  </w:abstractNum>
  <w:abstractNum w:abstractNumId="8" w15:restartNumberingAfterBreak="0">
    <w:nsid w:val="13A00712"/>
    <w:multiLevelType w:val="hybridMultilevel"/>
    <w:tmpl w:val="7F3800F6"/>
    <w:lvl w:ilvl="0" w:tplc="D958BAF0">
      <w:numFmt w:val="bullet"/>
      <w:lvlText w:val="-"/>
      <w:lvlJc w:val="left"/>
      <w:pPr>
        <w:ind w:left="720" w:hanging="360"/>
      </w:pPr>
      <w:rPr>
        <w:rFonts w:ascii="Calibri" w:eastAsia="Calibri" w:hAnsi="Calibri" w:cs="Calibri" w:hint="default"/>
      </w:rPr>
    </w:lvl>
    <w:lvl w:ilvl="1" w:tplc="03E27472" w:tentative="1">
      <w:start w:val="1"/>
      <w:numFmt w:val="bullet"/>
      <w:lvlText w:val="o"/>
      <w:lvlJc w:val="left"/>
      <w:pPr>
        <w:ind w:left="1440" w:hanging="360"/>
      </w:pPr>
      <w:rPr>
        <w:rFonts w:ascii="Courier New" w:hAnsi="Courier New" w:cs="Courier New" w:hint="default"/>
      </w:rPr>
    </w:lvl>
    <w:lvl w:ilvl="2" w:tplc="940E5CD0" w:tentative="1">
      <w:start w:val="1"/>
      <w:numFmt w:val="bullet"/>
      <w:lvlText w:val=""/>
      <w:lvlJc w:val="left"/>
      <w:pPr>
        <w:ind w:left="2160" w:hanging="360"/>
      </w:pPr>
      <w:rPr>
        <w:rFonts w:ascii="Wingdings" w:hAnsi="Wingdings" w:hint="default"/>
      </w:rPr>
    </w:lvl>
    <w:lvl w:ilvl="3" w:tplc="1F78ADAC" w:tentative="1">
      <w:start w:val="1"/>
      <w:numFmt w:val="bullet"/>
      <w:lvlText w:val=""/>
      <w:lvlJc w:val="left"/>
      <w:pPr>
        <w:ind w:left="2880" w:hanging="360"/>
      </w:pPr>
      <w:rPr>
        <w:rFonts w:ascii="Symbol" w:hAnsi="Symbol" w:hint="default"/>
      </w:rPr>
    </w:lvl>
    <w:lvl w:ilvl="4" w:tplc="13A8995A" w:tentative="1">
      <w:start w:val="1"/>
      <w:numFmt w:val="bullet"/>
      <w:lvlText w:val="o"/>
      <w:lvlJc w:val="left"/>
      <w:pPr>
        <w:ind w:left="3600" w:hanging="360"/>
      </w:pPr>
      <w:rPr>
        <w:rFonts w:ascii="Courier New" w:hAnsi="Courier New" w:cs="Courier New" w:hint="default"/>
      </w:rPr>
    </w:lvl>
    <w:lvl w:ilvl="5" w:tplc="8E9A1406" w:tentative="1">
      <w:start w:val="1"/>
      <w:numFmt w:val="bullet"/>
      <w:lvlText w:val=""/>
      <w:lvlJc w:val="left"/>
      <w:pPr>
        <w:ind w:left="4320" w:hanging="360"/>
      </w:pPr>
      <w:rPr>
        <w:rFonts w:ascii="Wingdings" w:hAnsi="Wingdings" w:hint="default"/>
      </w:rPr>
    </w:lvl>
    <w:lvl w:ilvl="6" w:tplc="9012AB04" w:tentative="1">
      <w:start w:val="1"/>
      <w:numFmt w:val="bullet"/>
      <w:lvlText w:val=""/>
      <w:lvlJc w:val="left"/>
      <w:pPr>
        <w:ind w:left="5040" w:hanging="360"/>
      </w:pPr>
      <w:rPr>
        <w:rFonts w:ascii="Symbol" w:hAnsi="Symbol" w:hint="default"/>
      </w:rPr>
    </w:lvl>
    <w:lvl w:ilvl="7" w:tplc="2836FBA4" w:tentative="1">
      <w:start w:val="1"/>
      <w:numFmt w:val="bullet"/>
      <w:lvlText w:val="o"/>
      <w:lvlJc w:val="left"/>
      <w:pPr>
        <w:ind w:left="5760" w:hanging="360"/>
      </w:pPr>
      <w:rPr>
        <w:rFonts w:ascii="Courier New" w:hAnsi="Courier New" w:cs="Courier New" w:hint="default"/>
      </w:rPr>
    </w:lvl>
    <w:lvl w:ilvl="8" w:tplc="5B960526" w:tentative="1">
      <w:start w:val="1"/>
      <w:numFmt w:val="bullet"/>
      <w:lvlText w:val=""/>
      <w:lvlJc w:val="left"/>
      <w:pPr>
        <w:ind w:left="6480" w:hanging="360"/>
      </w:pPr>
      <w:rPr>
        <w:rFonts w:ascii="Wingdings" w:hAnsi="Wingdings" w:hint="default"/>
      </w:rPr>
    </w:lvl>
  </w:abstractNum>
  <w:abstractNum w:abstractNumId="9" w15:restartNumberingAfterBreak="0">
    <w:nsid w:val="14E25E2D"/>
    <w:multiLevelType w:val="multilevel"/>
    <w:tmpl w:val="702CA60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6863D87"/>
    <w:multiLevelType w:val="hybridMultilevel"/>
    <w:tmpl w:val="ECBA50AC"/>
    <w:lvl w:ilvl="0" w:tplc="31F4AA72">
      <w:start w:val="1"/>
      <w:numFmt w:val="decimal"/>
      <w:lvlText w:val="4.%1."/>
      <w:lvlJc w:val="left"/>
      <w:pPr>
        <w:ind w:left="1080" w:hanging="360"/>
      </w:pPr>
      <w:rPr>
        <w:rFonts w:ascii="Candara" w:hAnsi="Candara" w:hint="default"/>
        <w:b/>
        <w:i w:val="0"/>
        <w:sz w:val="36"/>
      </w:rPr>
    </w:lvl>
    <w:lvl w:ilvl="1" w:tplc="6750FC2A" w:tentative="1">
      <w:start w:val="1"/>
      <w:numFmt w:val="lowerLetter"/>
      <w:lvlText w:val="%2."/>
      <w:lvlJc w:val="left"/>
      <w:pPr>
        <w:ind w:left="1440" w:hanging="360"/>
      </w:pPr>
    </w:lvl>
    <w:lvl w:ilvl="2" w:tplc="7960E4D6" w:tentative="1">
      <w:start w:val="1"/>
      <w:numFmt w:val="lowerRoman"/>
      <w:lvlText w:val="%3."/>
      <w:lvlJc w:val="right"/>
      <w:pPr>
        <w:ind w:left="2160" w:hanging="180"/>
      </w:pPr>
    </w:lvl>
    <w:lvl w:ilvl="3" w:tplc="7F6A6280" w:tentative="1">
      <w:start w:val="1"/>
      <w:numFmt w:val="decimal"/>
      <w:lvlText w:val="%4."/>
      <w:lvlJc w:val="left"/>
      <w:pPr>
        <w:ind w:left="2880" w:hanging="360"/>
      </w:pPr>
    </w:lvl>
    <w:lvl w:ilvl="4" w:tplc="6288737E" w:tentative="1">
      <w:start w:val="1"/>
      <w:numFmt w:val="lowerLetter"/>
      <w:lvlText w:val="%5."/>
      <w:lvlJc w:val="left"/>
      <w:pPr>
        <w:ind w:left="3600" w:hanging="360"/>
      </w:pPr>
    </w:lvl>
    <w:lvl w:ilvl="5" w:tplc="2F3A111A" w:tentative="1">
      <w:start w:val="1"/>
      <w:numFmt w:val="lowerRoman"/>
      <w:lvlText w:val="%6."/>
      <w:lvlJc w:val="right"/>
      <w:pPr>
        <w:ind w:left="4320" w:hanging="180"/>
      </w:pPr>
    </w:lvl>
    <w:lvl w:ilvl="6" w:tplc="5100D326" w:tentative="1">
      <w:start w:val="1"/>
      <w:numFmt w:val="decimal"/>
      <w:lvlText w:val="%7."/>
      <w:lvlJc w:val="left"/>
      <w:pPr>
        <w:ind w:left="5040" w:hanging="360"/>
      </w:pPr>
    </w:lvl>
    <w:lvl w:ilvl="7" w:tplc="0BF4F9CC" w:tentative="1">
      <w:start w:val="1"/>
      <w:numFmt w:val="lowerLetter"/>
      <w:lvlText w:val="%8."/>
      <w:lvlJc w:val="left"/>
      <w:pPr>
        <w:ind w:left="5760" w:hanging="360"/>
      </w:pPr>
    </w:lvl>
    <w:lvl w:ilvl="8" w:tplc="B3067BF2" w:tentative="1">
      <w:start w:val="1"/>
      <w:numFmt w:val="lowerRoman"/>
      <w:lvlText w:val="%9."/>
      <w:lvlJc w:val="right"/>
      <w:pPr>
        <w:ind w:left="6480" w:hanging="180"/>
      </w:pPr>
    </w:lvl>
  </w:abstractNum>
  <w:abstractNum w:abstractNumId="11" w15:restartNumberingAfterBreak="0">
    <w:nsid w:val="18C90ADC"/>
    <w:multiLevelType w:val="hybridMultilevel"/>
    <w:tmpl w:val="8716C02E"/>
    <w:lvl w:ilvl="0" w:tplc="6162624C">
      <w:start w:val="3"/>
      <w:numFmt w:val="bullet"/>
      <w:lvlText w:val="-"/>
      <w:lvlJc w:val="left"/>
      <w:pPr>
        <w:ind w:left="720" w:hanging="360"/>
      </w:pPr>
      <w:rPr>
        <w:rFonts w:ascii="Calibri" w:eastAsia="Calibri" w:hAnsi="Calibri" w:cs="Mangal" w:hint="default"/>
      </w:rPr>
    </w:lvl>
    <w:lvl w:ilvl="1" w:tplc="93A24BC2" w:tentative="1">
      <w:start w:val="1"/>
      <w:numFmt w:val="bullet"/>
      <w:lvlText w:val="o"/>
      <w:lvlJc w:val="left"/>
      <w:pPr>
        <w:ind w:left="1440" w:hanging="360"/>
      </w:pPr>
      <w:rPr>
        <w:rFonts w:ascii="Courier New" w:hAnsi="Courier New" w:cs="Courier New" w:hint="default"/>
      </w:rPr>
    </w:lvl>
    <w:lvl w:ilvl="2" w:tplc="B8123194" w:tentative="1">
      <w:start w:val="1"/>
      <w:numFmt w:val="bullet"/>
      <w:lvlText w:val=""/>
      <w:lvlJc w:val="left"/>
      <w:pPr>
        <w:ind w:left="2160" w:hanging="360"/>
      </w:pPr>
      <w:rPr>
        <w:rFonts w:ascii="Wingdings" w:hAnsi="Wingdings" w:hint="default"/>
      </w:rPr>
    </w:lvl>
    <w:lvl w:ilvl="3" w:tplc="66227D28" w:tentative="1">
      <w:start w:val="1"/>
      <w:numFmt w:val="bullet"/>
      <w:lvlText w:val=""/>
      <w:lvlJc w:val="left"/>
      <w:pPr>
        <w:ind w:left="2880" w:hanging="360"/>
      </w:pPr>
      <w:rPr>
        <w:rFonts w:ascii="Symbol" w:hAnsi="Symbol" w:hint="default"/>
      </w:rPr>
    </w:lvl>
    <w:lvl w:ilvl="4" w:tplc="D0BA0180" w:tentative="1">
      <w:start w:val="1"/>
      <w:numFmt w:val="bullet"/>
      <w:lvlText w:val="o"/>
      <w:lvlJc w:val="left"/>
      <w:pPr>
        <w:ind w:left="3600" w:hanging="360"/>
      </w:pPr>
      <w:rPr>
        <w:rFonts w:ascii="Courier New" w:hAnsi="Courier New" w:cs="Courier New" w:hint="default"/>
      </w:rPr>
    </w:lvl>
    <w:lvl w:ilvl="5" w:tplc="07A0C9B2" w:tentative="1">
      <w:start w:val="1"/>
      <w:numFmt w:val="bullet"/>
      <w:lvlText w:val=""/>
      <w:lvlJc w:val="left"/>
      <w:pPr>
        <w:ind w:left="4320" w:hanging="360"/>
      </w:pPr>
      <w:rPr>
        <w:rFonts w:ascii="Wingdings" w:hAnsi="Wingdings" w:hint="default"/>
      </w:rPr>
    </w:lvl>
    <w:lvl w:ilvl="6" w:tplc="4CBE9EF6" w:tentative="1">
      <w:start w:val="1"/>
      <w:numFmt w:val="bullet"/>
      <w:lvlText w:val=""/>
      <w:lvlJc w:val="left"/>
      <w:pPr>
        <w:ind w:left="5040" w:hanging="360"/>
      </w:pPr>
      <w:rPr>
        <w:rFonts w:ascii="Symbol" w:hAnsi="Symbol" w:hint="default"/>
      </w:rPr>
    </w:lvl>
    <w:lvl w:ilvl="7" w:tplc="D9005C44" w:tentative="1">
      <w:start w:val="1"/>
      <w:numFmt w:val="bullet"/>
      <w:lvlText w:val="o"/>
      <w:lvlJc w:val="left"/>
      <w:pPr>
        <w:ind w:left="5760" w:hanging="360"/>
      </w:pPr>
      <w:rPr>
        <w:rFonts w:ascii="Courier New" w:hAnsi="Courier New" w:cs="Courier New" w:hint="default"/>
      </w:rPr>
    </w:lvl>
    <w:lvl w:ilvl="8" w:tplc="2E3278FC" w:tentative="1">
      <w:start w:val="1"/>
      <w:numFmt w:val="bullet"/>
      <w:lvlText w:val=""/>
      <w:lvlJc w:val="left"/>
      <w:pPr>
        <w:ind w:left="6480" w:hanging="360"/>
      </w:pPr>
      <w:rPr>
        <w:rFonts w:ascii="Wingdings" w:hAnsi="Wingdings" w:hint="default"/>
      </w:rPr>
    </w:lvl>
  </w:abstractNum>
  <w:abstractNum w:abstractNumId="12" w15:restartNumberingAfterBreak="0">
    <w:nsid w:val="1EC17CE0"/>
    <w:multiLevelType w:val="hybridMultilevel"/>
    <w:tmpl w:val="20A60002"/>
    <w:lvl w:ilvl="0" w:tplc="E890A120">
      <w:start w:val="3"/>
      <w:numFmt w:val="bullet"/>
      <w:lvlText w:val="-"/>
      <w:lvlJc w:val="left"/>
      <w:pPr>
        <w:ind w:left="720" w:hanging="360"/>
      </w:pPr>
      <w:rPr>
        <w:rFonts w:ascii="Calibri" w:eastAsia="Calibri" w:hAnsi="Calibri" w:cs="Mangal" w:hint="default"/>
      </w:rPr>
    </w:lvl>
    <w:lvl w:ilvl="1" w:tplc="C326073C" w:tentative="1">
      <w:start w:val="1"/>
      <w:numFmt w:val="bullet"/>
      <w:lvlText w:val="o"/>
      <w:lvlJc w:val="left"/>
      <w:pPr>
        <w:ind w:left="1440" w:hanging="360"/>
      </w:pPr>
      <w:rPr>
        <w:rFonts w:ascii="Courier New" w:hAnsi="Courier New" w:cs="Courier New" w:hint="default"/>
      </w:rPr>
    </w:lvl>
    <w:lvl w:ilvl="2" w:tplc="CFAED05C" w:tentative="1">
      <w:start w:val="1"/>
      <w:numFmt w:val="bullet"/>
      <w:lvlText w:val=""/>
      <w:lvlJc w:val="left"/>
      <w:pPr>
        <w:ind w:left="2160" w:hanging="360"/>
      </w:pPr>
      <w:rPr>
        <w:rFonts w:ascii="Wingdings" w:hAnsi="Wingdings" w:hint="default"/>
      </w:rPr>
    </w:lvl>
    <w:lvl w:ilvl="3" w:tplc="05389822" w:tentative="1">
      <w:start w:val="1"/>
      <w:numFmt w:val="bullet"/>
      <w:lvlText w:val=""/>
      <w:lvlJc w:val="left"/>
      <w:pPr>
        <w:ind w:left="2880" w:hanging="360"/>
      </w:pPr>
      <w:rPr>
        <w:rFonts w:ascii="Symbol" w:hAnsi="Symbol" w:hint="default"/>
      </w:rPr>
    </w:lvl>
    <w:lvl w:ilvl="4" w:tplc="F89CF9B0" w:tentative="1">
      <w:start w:val="1"/>
      <w:numFmt w:val="bullet"/>
      <w:lvlText w:val="o"/>
      <w:lvlJc w:val="left"/>
      <w:pPr>
        <w:ind w:left="3600" w:hanging="360"/>
      </w:pPr>
      <w:rPr>
        <w:rFonts w:ascii="Courier New" w:hAnsi="Courier New" w:cs="Courier New" w:hint="default"/>
      </w:rPr>
    </w:lvl>
    <w:lvl w:ilvl="5" w:tplc="7FF0BCC8" w:tentative="1">
      <w:start w:val="1"/>
      <w:numFmt w:val="bullet"/>
      <w:lvlText w:val=""/>
      <w:lvlJc w:val="left"/>
      <w:pPr>
        <w:ind w:left="4320" w:hanging="360"/>
      </w:pPr>
      <w:rPr>
        <w:rFonts w:ascii="Wingdings" w:hAnsi="Wingdings" w:hint="default"/>
      </w:rPr>
    </w:lvl>
    <w:lvl w:ilvl="6" w:tplc="F5D82AEE" w:tentative="1">
      <w:start w:val="1"/>
      <w:numFmt w:val="bullet"/>
      <w:lvlText w:val=""/>
      <w:lvlJc w:val="left"/>
      <w:pPr>
        <w:ind w:left="5040" w:hanging="360"/>
      </w:pPr>
      <w:rPr>
        <w:rFonts w:ascii="Symbol" w:hAnsi="Symbol" w:hint="default"/>
      </w:rPr>
    </w:lvl>
    <w:lvl w:ilvl="7" w:tplc="6198A32A" w:tentative="1">
      <w:start w:val="1"/>
      <w:numFmt w:val="bullet"/>
      <w:lvlText w:val="o"/>
      <w:lvlJc w:val="left"/>
      <w:pPr>
        <w:ind w:left="5760" w:hanging="360"/>
      </w:pPr>
      <w:rPr>
        <w:rFonts w:ascii="Courier New" w:hAnsi="Courier New" w:cs="Courier New" w:hint="default"/>
      </w:rPr>
    </w:lvl>
    <w:lvl w:ilvl="8" w:tplc="126E6A70" w:tentative="1">
      <w:start w:val="1"/>
      <w:numFmt w:val="bullet"/>
      <w:lvlText w:val=""/>
      <w:lvlJc w:val="left"/>
      <w:pPr>
        <w:ind w:left="6480" w:hanging="360"/>
      </w:pPr>
      <w:rPr>
        <w:rFonts w:ascii="Wingdings" w:hAnsi="Wingdings" w:hint="default"/>
      </w:rPr>
    </w:lvl>
  </w:abstractNum>
  <w:abstractNum w:abstractNumId="13" w15:restartNumberingAfterBreak="0">
    <w:nsid w:val="21015793"/>
    <w:multiLevelType w:val="hybridMultilevel"/>
    <w:tmpl w:val="EBD288D4"/>
    <w:lvl w:ilvl="0" w:tplc="5EBE20B2">
      <w:start w:val="3"/>
      <w:numFmt w:val="bullet"/>
      <w:lvlText w:val="-"/>
      <w:lvlJc w:val="left"/>
      <w:pPr>
        <w:ind w:left="720" w:hanging="360"/>
      </w:pPr>
      <w:rPr>
        <w:rFonts w:ascii="Calibri" w:eastAsia="Calibri" w:hAnsi="Calibri" w:cs="Mangal" w:hint="default"/>
      </w:rPr>
    </w:lvl>
    <w:lvl w:ilvl="1" w:tplc="A4F27AA8" w:tentative="1">
      <w:start w:val="1"/>
      <w:numFmt w:val="bullet"/>
      <w:lvlText w:val="o"/>
      <w:lvlJc w:val="left"/>
      <w:pPr>
        <w:ind w:left="1440" w:hanging="360"/>
      </w:pPr>
      <w:rPr>
        <w:rFonts w:ascii="Courier New" w:hAnsi="Courier New" w:cs="Courier New" w:hint="default"/>
      </w:rPr>
    </w:lvl>
    <w:lvl w:ilvl="2" w:tplc="1060A214" w:tentative="1">
      <w:start w:val="1"/>
      <w:numFmt w:val="bullet"/>
      <w:lvlText w:val=""/>
      <w:lvlJc w:val="left"/>
      <w:pPr>
        <w:ind w:left="2160" w:hanging="360"/>
      </w:pPr>
      <w:rPr>
        <w:rFonts w:ascii="Wingdings" w:hAnsi="Wingdings" w:hint="default"/>
      </w:rPr>
    </w:lvl>
    <w:lvl w:ilvl="3" w:tplc="7CFC7694" w:tentative="1">
      <w:start w:val="1"/>
      <w:numFmt w:val="bullet"/>
      <w:lvlText w:val=""/>
      <w:lvlJc w:val="left"/>
      <w:pPr>
        <w:ind w:left="2880" w:hanging="360"/>
      </w:pPr>
      <w:rPr>
        <w:rFonts w:ascii="Symbol" w:hAnsi="Symbol" w:hint="default"/>
      </w:rPr>
    </w:lvl>
    <w:lvl w:ilvl="4" w:tplc="ABE4E6C2" w:tentative="1">
      <w:start w:val="1"/>
      <w:numFmt w:val="bullet"/>
      <w:lvlText w:val="o"/>
      <w:lvlJc w:val="left"/>
      <w:pPr>
        <w:ind w:left="3600" w:hanging="360"/>
      </w:pPr>
      <w:rPr>
        <w:rFonts w:ascii="Courier New" w:hAnsi="Courier New" w:cs="Courier New" w:hint="default"/>
      </w:rPr>
    </w:lvl>
    <w:lvl w:ilvl="5" w:tplc="3BA0E55E" w:tentative="1">
      <w:start w:val="1"/>
      <w:numFmt w:val="bullet"/>
      <w:lvlText w:val=""/>
      <w:lvlJc w:val="left"/>
      <w:pPr>
        <w:ind w:left="4320" w:hanging="360"/>
      </w:pPr>
      <w:rPr>
        <w:rFonts w:ascii="Wingdings" w:hAnsi="Wingdings" w:hint="default"/>
      </w:rPr>
    </w:lvl>
    <w:lvl w:ilvl="6" w:tplc="DE0C0478" w:tentative="1">
      <w:start w:val="1"/>
      <w:numFmt w:val="bullet"/>
      <w:lvlText w:val=""/>
      <w:lvlJc w:val="left"/>
      <w:pPr>
        <w:ind w:left="5040" w:hanging="360"/>
      </w:pPr>
      <w:rPr>
        <w:rFonts w:ascii="Symbol" w:hAnsi="Symbol" w:hint="default"/>
      </w:rPr>
    </w:lvl>
    <w:lvl w:ilvl="7" w:tplc="E5D4A8AA" w:tentative="1">
      <w:start w:val="1"/>
      <w:numFmt w:val="bullet"/>
      <w:lvlText w:val="o"/>
      <w:lvlJc w:val="left"/>
      <w:pPr>
        <w:ind w:left="5760" w:hanging="360"/>
      </w:pPr>
      <w:rPr>
        <w:rFonts w:ascii="Courier New" w:hAnsi="Courier New" w:cs="Courier New" w:hint="default"/>
      </w:rPr>
    </w:lvl>
    <w:lvl w:ilvl="8" w:tplc="0D70E4B4" w:tentative="1">
      <w:start w:val="1"/>
      <w:numFmt w:val="bullet"/>
      <w:lvlText w:val=""/>
      <w:lvlJc w:val="left"/>
      <w:pPr>
        <w:ind w:left="6480" w:hanging="360"/>
      </w:pPr>
      <w:rPr>
        <w:rFonts w:ascii="Wingdings" w:hAnsi="Wingdings" w:hint="default"/>
      </w:rPr>
    </w:lvl>
  </w:abstractNum>
  <w:abstractNum w:abstractNumId="14" w15:restartNumberingAfterBreak="0">
    <w:nsid w:val="24865487"/>
    <w:multiLevelType w:val="hybridMultilevel"/>
    <w:tmpl w:val="2A508C3A"/>
    <w:lvl w:ilvl="0" w:tplc="1B4A4EC4">
      <w:start w:val="3"/>
      <w:numFmt w:val="bullet"/>
      <w:lvlText w:val="-"/>
      <w:lvlJc w:val="left"/>
      <w:pPr>
        <w:ind w:left="720" w:hanging="360"/>
      </w:pPr>
      <w:rPr>
        <w:rFonts w:ascii="Calibri" w:eastAsia="Calibri" w:hAnsi="Calibri" w:cs="Mangal" w:hint="default"/>
      </w:rPr>
    </w:lvl>
    <w:lvl w:ilvl="1" w:tplc="18167E0E" w:tentative="1">
      <w:start w:val="1"/>
      <w:numFmt w:val="bullet"/>
      <w:lvlText w:val="o"/>
      <w:lvlJc w:val="left"/>
      <w:pPr>
        <w:ind w:left="1440" w:hanging="360"/>
      </w:pPr>
      <w:rPr>
        <w:rFonts w:ascii="Courier New" w:hAnsi="Courier New" w:cs="Courier New" w:hint="default"/>
      </w:rPr>
    </w:lvl>
    <w:lvl w:ilvl="2" w:tplc="3FAC3D78" w:tentative="1">
      <w:start w:val="1"/>
      <w:numFmt w:val="bullet"/>
      <w:lvlText w:val=""/>
      <w:lvlJc w:val="left"/>
      <w:pPr>
        <w:ind w:left="2160" w:hanging="360"/>
      </w:pPr>
      <w:rPr>
        <w:rFonts w:ascii="Wingdings" w:hAnsi="Wingdings" w:hint="default"/>
      </w:rPr>
    </w:lvl>
    <w:lvl w:ilvl="3" w:tplc="B3F08656" w:tentative="1">
      <w:start w:val="1"/>
      <w:numFmt w:val="bullet"/>
      <w:lvlText w:val=""/>
      <w:lvlJc w:val="left"/>
      <w:pPr>
        <w:ind w:left="2880" w:hanging="360"/>
      </w:pPr>
      <w:rPr>
        <w:rFonts w:ascii="Symbol" w:hAnsi="Symbol" w:hint="default"/>
      </w:rPr>
    </w:lvl>
    <w:lvl w:ilvl="4" w:tplc="1B8C3E8C" w:tentative="1">
      <w:start w:val="1"/>
      <w:numFmt w:val="bullet"/>
      <w:lvlText w:val="o"/>
      <w:lvlJc w:val="left"/>
      <w:pPr>
        <w:ind w:left="3600" w:hanging="360"/>
      </w:pPr>
      <w:rPr>
        <w:rFonts w:ascii="Courier New" w:hAnsi="Courier New" w:cs="Courier New" w:hint="default"/>
      </w:rPr>
    </w:lvl>
    <w:lvl w:ilvl="5" w:tplc="E1562012" w:tentative="1">
      <w:start w:val="1"/>
      <w:numFmt w:val="bullet"/>
      <w:lvlText w:val=""/>
      <w:lvlJc w:val="left"/>
      <w:pPr>
        <w:ind w:left="4320" w:hanging="360"/>
      </w:pPr>
      <w:rPr>
        <w:rFonts w:ascii="Wingdings" w:hAnsi="Wingdings" w:hint="default"/>
      </w:rPr>
    </w:lvl>
    <w:lvl w:ilvl="6" w:tplc="D7B4C684" w:tentative="1">
      <w:start w:val="1"/>
      <w:numFmt w:val="bullet"/>
      <w:lvlText w:val=""/>
      <w:lvlJc w:val="left"/>
      <w:pPr>
        <w:ind w:left="5040" w:hanging="360"/>
      </w:pPr>
      <w:rPr>
        <w:rFonts w:ascii="Symbol" w:hAnsi="Symbol" w:hint="default"/>
      </w:rPr>
    </w:lvl>
    <w:lvl w:ilvl="7" w:tplc="4BF8BE46" w:tentative="1">
      <w:start w:val="1"/>
      <w:numFmt w:val="bullet"/>
      <w:lvlText w:val="o"/>
      <w:lvlJc w:val="left"/>
      <w:pPr>
        <w:ind w:left="5760" w:hanging="360"/>
      </w:pPr>
      <w:rPr>
        <w:rFonts w:ascii="Courier New" w:hAnsi="Courier New" w:cs="Courier New" w:hint="default"/>
      </w:rPr>
    </w:lvl>
    <w:lvl w:ilvl="8" w:tplc="FC34119A" w:tentative="1">
      <w:start w:val="1"/>
      <w:numFmt w:val="bullet"/>
      <w:lvlText w:val=""/>
      <w:lvlJc w:val="left"/>
      <w:pPr>
        <w:ind w:left="6480" w:hanging="360"/>
      </w:pPr>
      <w:rPr>
        <w:rFonts w:ascii="Wingdings" w:hAnsi="Wingdings" w:hint="default"/>
      </w:rPr>
    </w:lvl>
  </w:abstractNum>
  <w:abstractNum w:abstractNumId="15" w15:restartNumberingAfterBreak="0">
    <w:nsid w:val="286E4522"/>
    <w:multiLevelType w:val="hybridMultilevel"/>
    <w:tmpl w:val="B2A264FC"/>
    <w:lvl w:ilvl="0" w:tplc="1074AFB6">
      <w:start w:val="1"/>
      <w:numFmt w:val="bullet"/>
      <w:lvlText w:val=""/>
      <w:lvlJc w:val="left"/>
      <w:pPr>
        <w:ind w:left="720" w:hanging="360"/>
      </w:pPr>
      <w:rPr>
        <w:rFonts w:ascii="Symbol" w:hAnsi="Symbol" w:hint="default"/>
      </w:rPr>
    </w:lvl>
    <w:lvl w:ilvl="1" w:tplc="8902AEDA" w:tentative="1">
      <w:start w:val="1"/>
      <w:numFmt w:val="bullet"/>
      <w:lvlText w:val="o"/>
      <w:lvlJc w:val="left"/>
      <w:pPr>
        <w:ind w:left="1440" w:hanging="360"/>
      </w:pPr>
      <w:rPr>
        <w:rFonts w:ascii="Courier New" w:hAnsi="Courier New" w:cs="Courier New" w:hint="default"/>
      </w:rPr>
    </w:lvl>
    <w:lvl w:ilvl="2" w:tplc="51280074" w:tentative="1">
      <w:start w:val="1"/>
      <w:numFmt w:val="bullet"/>
      <w:lvlText w:val=""/>
      <w:lvlJc w:val="left"/>
      <w:pPr>
        <w:ind w:left="2160" w:hanging="360"/>
      </w:pPr>
      <w:rPr>
        <w:rFonts w:ascii="Wingdings" w:hAnsi="Wingdings" w:hint="default"/>
      </w:rPr>
    </w:lvl>
    <w:lvl w:ilvl="3" w:tplc="BF3E6672" w:tentative="1">
      <w:start w:val="1"/>
      <w:numFmt w:val="bullet"/>
      <w:lvlText w:val=""/>
      <w:lvlJc w:val="left"/>
      <w:pPr>
        <w:ind w:left="2880" w:hanging="360"/>
      </w:pPr>
      <w:rPr>
        <w:rFonts w:ascii="Symbol" w:hAnsi="Symbol" w:hint="default"/>
      </w:rPr>
    </w:lvl>
    <w:lvl w:ilvl="4" w:tplc="A6547C64" w:tentative="1">
      <w:start w:val="1"/>
      <w:numFmt w:val="bullet"/>
      <w:lvlText w:val="o"/>
      <w:lvlJc w:val="left"/>
      <w:pPr>
        <w:ind w:left="3600" w:hanging="360"/>
      </w:pPr>
      <w:rPr>
        <w:rFonts w:ascii="Courier New" w:hAnsi="Courier New" w:cs="Courier New" w:hint="default"/>
      </w:rPr>
    </w:lvl>
    <w:lvl w:ilvl="5" w:tplc="72660E8C" w:tentative="1">
      <w:start w:val="1"/>
      <w:numFmt w:val="bullet"/>
      <w:lvlText w:val=""/>
      <w:lvlJc w:val="left"/>
      <w:pPr>
        <w:ind w:left="4320" w:hanging="360"/>
      </w:pPr>
      <w:rPr>
        <w:rFonts w:ascii="Wingdings" w:hAnsi="Wingdings" w:hint="default"/>
      </w:rPr>
    </w:lvl>
    <w:lvl w:ilvl="6" w:tplc="698C96E0" w:tentative="1">
      <w:start w:val="1"/>
      <w:numFmt w:val="bullet"/>
      <w:lvlText w:val=""/>
      <w:lvlJc w:val="left"/>
      <w:pPr>
        <w:ind w:left="5040" w:hanging="360"/>
      </w:pPr>
      <w:rPr>
        <w:rFonts w:ascii="Symbol" w:hAnsi="Symbol" w:hint="default"/>
      </w:rPr>
    </w:lvl>
    <w:lvl w:ilvl="7" w:tplc="8C261884" w:tentative="1">
      <w:start w:val="1"/>
      <w:numFmt w:val="bullet"/>
      <w:lvlText w:val="o"/>
      <w:lvlJc w:val="left"/>
      <w:pPr>
        <w:ind w:left="5760" w:hanging="360"/>
      </w:pPr>
      <w:rPr>
        <w:rFonts w:ascii="Courier New" w:hAnsi="Courier New" w:cs="Courier New" w:hint="default"/>
      </w:rPr>
    </w:lvl>
    <w:lvl w:ilvl="8" w:tplc="F7B46F56" w:tentative="1">
      <w:start w:val="1"/>
      <w:numFmt w:val="bullet"/>
      <w:lvlText w:val=""/>
      <w:lvlJc w:val="left"/>
      <w:pPr>
        <w:ind w:left="6480" w:hanging="360"/>
      </w:pPr>
      <w:rPr>
        <w:rFonts w:ascii="Wingdings" w:hAnsi="Wingdings" w:hint="default"/>
      </w:rPr>
    </w:lvl>
  </w:abstractNum>
  <w:abstractNum w:abstractNumId="16" w15:restartNumberingAfterBreak="0">
    <w:nsid w:val="2E8A2B3C"/>
    <w:multiLevelType w:val="hybridMultilevel"/>
    <w:tmpl w:val="AFAE28F8"/>
    <w:lvl w:ilvl="0" w:tplc="B738615C">
      <w:start w:val="1"/>
      <w:numFmt w:val="bullet"/>
      <w:lvlText w:val=""/>
      <w:lvlJc w:val="left"/>
      <w:pPr>
        <w:ind w:left="720" w:hanging="360"/>
      </w:pPr>
      <w:rPr>
        <w:rFonts w:ascii="Symbol" w:hAnsi="Symbol" w:hint="default"/>
      </w:rPr>
    </w:lvl>
    <w:lvl w:ilvl="1" w:tplc="9DAA1D0E">
      <w:start w:val="1"/>
      <w:numFmt w:val="bullet"/>
      <w:lvlText w:val="o"/>
      <w:lvlJc w:val="left"/>
      <w:pPr>
        <w:ind w:left="1440" w:hanging="360"/>
      </w:pPr>
      <w:rPr>
        <w:rFonts w:ascii="Courier New" w:hAnsi="Courier New" w:cs="Courier New" w:hint="default"/>
      </w:rPr>
    </w:lvl>
    <w:lvl w:ilvl="2" w:tplc="181AF300">
      <w:start w:val="1"/>
      <w:numFmt w:val="bullet"/>
      <w:lvlText w:val=""/>
      <w:lvlJc w:val="left"/>
      <w:pPr>
        <w:ind w:left="2160" w:hanging="360"/>
      </w:pPr>
      <w:rPr>
        <w:rFonts w:ascii="Wingdings" w:hAnsi="Wingdings" w:hint="default"/>
      </w:rPr>
    </w:lvl>
    <w:lvl w:ilvl="3" w:tplc="063C8BC4">
      <w:start w:val="1"/>
      <w:numFmt w:val="bullet"/>
      <w:lvlText w:val=""/>
      <w:lvlJc w:val="left"/>
      <w:pPr>
        <w:ind w:left="2880" w:hanging="360"/>
      </w:pPr>
      <w:rPr>
        <w:rFonts w:ascii="Symbol" w:hAnsi="Symbol" w:hint="default"/>
      </w:rPr>
    </w:lvl>
    <w:lvl w:ilvl="4" w:tplc="762629DC">
      <w:start w:val="1"/>
      <w:numFmt w:val="bullet"/>
      <w:lvlText w:val="o"/>
      <w:lvlJc w:val="left"/>
      <w:pPr>
        <w:ind w:left="3600" w:hanging="360"/>
      </w:pPr>
      <w:rPr>
        <w:rFonts w:ascii="Courier New" w:hAnsi="Courier New" w:cs="Courier New" w:hint="default"/>
      </w:rPr>
    </w:lvl>
    <w:lvl w:ilvl="5" w:tplc="236EA16C">
      <w:start w:val="1"/>
      <w:numFmt w:val="bullet"/>
      <w:lvlText w:val=""/>
      <w:lvlJc w:val="left"/>
      <w:pPr>
        <w:ind w:left="4320" w:hanging="360"/>
      </w:pPr>
      <w:rPr>
        <w:rFonts w:ascii="Wingdings" w:hAnsi="Wingdings" w:hint="default"/>
      </w:rPr>
    </w:lvl>
    <w:lvl w:ilvl="6" w:tplc="1C3EDB08">
      <w:start w:val="1"/>
      <w:numFmt w:val="bullet"/>
      <w:lvlText w:val=""/>
      <w:lvlJc w:val="left"/>
      <w:pPr>
        <w:ind w:left="5040" w:hanging="360"/>
      </w:pPr>
      <w:rPr>
        <w:rFonts w:ascii="Symbol" w:hAnsi="Symbol" w:hint="default"/>
      </w:rPr>
    </w:lvl>
    <w:lvl w:ilvl="7" w:tplc="5742D64A">
      <w:start w:val="1"/>
      <w:numFmt w:val="bullet"/>
      <w:lvlText w:val="o"/>
      <w:lvlJc w:val="left"/>
      <w:pPr>
        <w:ind w:left="5760" w:hanging="360"/>
      </w:pPr>
      <w:rPr>
        <w:rFonts w:ascii="Courier New" w:hAnsi="Courier New" w:cs="Courier New" w:hint="default"/>
      </w:rPr>
    </w:lvl>
    <w:lvl w:ilvl="8" w:tplc="5A166438">
      <w:start w:val="1"/>
      <w:numFmt w:val="bullet"/>
      <w:lvlText w:val=""/>
      <w:lvlJc w:val="left"/>
      <w:pPr>
        <w:ind w:left="6480" w:hanging="360"/>
      </w:pPr>
      <w:rPr>
        <w:rFonts w:ascii="Wingdings" w:hAnsi="Wingdings" w:hint="default"/>
      </w:rPr>
    </w:lvl>
  </w:abstractNum>
  <w:abstractNum w:abstractNumId="17" w15:restartNumberingAfterBreak="0">
    <w:nsid w:val="34CF1D0F"/>
    <w:multiLevelType w:val="hybridMultilevel"/>
    <w:tmpl w:val="D870C748"/>
    <w:lvl w:ilvl="0" w:tplc="B8F41DF2">
      <w:start w:val="3"/>
      <w:numFmt w:val="bullet"/>
      <w:lvlText w:val="-"/>
      <w:lvlJc w:val="left"/>
      <w:pPr>
        <w:ind w:left="720" w:hanging="360"/>
      </w:pPr>
      <w:rPr>
        <w:rFonts w:ascii="Calibri" w:eastAsia="Calibri" w:hAnsi="Calibri" w:cs="Mangal" w:hint="default"/>
      </w:rPr>
    </w:lvl>
    <w:lvl w:ilvl="1" w:tplc="589CDDE8" w:tentative="1">
      <w:start w:val="1"/>
      <w:numFmt w:val="bullet"/>
      <w:lvlText w:val="o"/>
      <w:lvlJc w:val="left"/>
      <w:pPr>
        <w:ind w:left="1440" w:hanging="360"/>
      </w:pPr>
      <w:rPr>
        <w:rFonts w:ascii="Courier New" w:hAnsi="Courier New" w:cs="Courier New" w:hint="default"/>
      </w:rPr>
    </w:lvl>
    <w:lvl w:ilvl="2" w:tplc="B2D89E60" w:tentative="1">
      <w:start w:val="1"/>
      <w:numFmt w:val="bullet"/>
      <w:lvlText w:val=""/>
      <w:lvlJc w:val="left"/>
      <w:pPr>
        <w:ind w:left="2160" w:hanging="360"/>
      </w:pPr>
      <w:rPr>
        <w:rFonts w:ascii="Wingdings" w:hAnsi="Wingdings" w:hint="default"/>
      </w:rPr>
    </w:lvl>
    <w:lvl w:ilvl="3" w:tplc="501A4ACC" w:tentative="1">
      <w:start w:val="1"/>
      <w:numFmt w:val="bullet"/>
      <w:lvlText w:val=""/>
      <w:lvlJc w:val="left"/>
      <w:pPr>
        <w:ind w:left="2880" w:hanging="360"/>
      </w:pPr>
      <w:rPr>
        <w:rFonts w:ascii="Symbol" w:hAnsi="Symbol" w:hint="default"/>
      </w:rPr>
    </w:lvl>
    <w:lvl w:ilvl="4" w:tplc="C12EA084" w:tentative="1">
      <w:start w:val="1"/>
      <w:numFmt w:val="bullet"/>
      <w:lvlText w:val="o"/>
      <w:lvlJc w:val="left"/>
      <w:pPr>
        <w:ind w:left="3600" w:hanging="360"/>
      </w:pPr>
      <w:rPr>
        <w:rFonts w:ascii="Courier New" w:hAnsi="Courier New" w:cs="Courier New" w:hint="default"/>
      </w:rPr>
    </w:lvl>
    <w:lvl w:ilvl="5" w:tplc="543CE64A" w:tentative="1">
      <w:start w:val="1"/>
      <w:numFmt w:val="bullet"/>
      <w:lvlText w:val=""/>
      <w:lvlJc w:val="left"/>
      <w:pPr>
        <w:ind w:left="4320" w:hanging="360"/>
      </w:pPr>
      <w:rPr>
        <w:rFonts w:ascii="Wingdings" w:hAnsi="Wingdings" w:hint="default"/>
      </w:rPr>
    </w:lvl>
    <w:lvl w:ilvl="6" w:tplc="47AAC456" w:tentative="1">
      <w:start w:val="1"/>
      <w:numFmt w:val="bullet"/>
      <w:lvlText w:val=""/>
      <w:lvlJc w:val="left"/>
      <w:pPr>
        <w:ind w:left="5040" w:hanging="360"/>
      </w:pPr>
      <w:rPr>
        <w:rFonts w:ascii="Symbol" w:hAnsi="Symbol" w:hint="default"/>
      </w:rPr>
    </w:lvl>
    <w:lvl w:ilvl="7" w:tplc="9B220716" w:tentative="1">
      <w:start w:val="1"/>
      <w:numFmt w:val="bullet"/>
      <w:lvlText w:val="o"/>
      <w:lvlJc w:val="left"/>
      <w:pPr>
        <w:ind w:left="5760" w:hanging="360"/>
      </w:pPr>
      <w:rPr>
        <w:rFonts w:ascii="Courier New" w:hAnsi="Courier New" w:cs="Courier New" w:hint="default"/>
      </w:rPr>
    </w:lvl>
    <w:lvl w:ilvl="8" w:tplc="3D22A570" w:tentative="1">
      <w:start w:val="1"/>
      <w:numFmt w:val="bullet"/>
      <w:lvlText w:val=""/>
      <w:lvlJc w:val="left"/>
      <w:pPr>
        <w:ind w:left="6480" w:hanging="360"/>
      </w:pPr>
      <w:rPr>
        <w:rFonts w:ascii="Wingdings" w:hAnsi="Wingdings" w:hint="default"/>
      </w:rPr>
    </w:lvl>
  </w:abstractNum>
  <w:abstractNum w:abstractNumId="18" w15:restartNumberingAfterBreak="0">
    <w:nsid w:val="3C5F55E8"/>
    <w:multiLevelType w:val="hybridMultilevel"/>
    <w:tmpl w:val="C2C6D888"/>
    <w:lvl w:ilvl="0" w:tplc="FD765360">
      <w:start w:val="1"/>
      <w:numFmt w:val="bullet"/>
      <w:lvlText w:val=""/>
      <w:lvlJc w:val="left"/>
      <w:pPr>
        <w:ind w:left="720" w:hanging="360"/>
      </w:pPr>
      <w:rPr>
        <w:rFonts w:ascii="Symbol" w:hAnsi="Symbol" w:hint="default"/>
      </w:rPr>
    </w:lvl>
    <w:lvl w:ilvl="1" w:tplc="213C7082" w:tentative="1">
      <w:start w:val="1"/>
      <w:numFmt w:val="bullet"/>
      <w:lvlText w:val="o"/>
      <w:lvlJc w:val="left"/>
      <w:pPr>
        <w:ind w:left="1440" w:hanging="360"/>
      </w:pPr>
      <w:rPr>
        <w:rFonts w:ascii="Courier New" w:hAnsi="Courier New" w:cs="Courier New" w:hint="default"/>
      </w:rPr>
    </w:lvl>
    <w:lvl w:ilvl="2" w:tplc="C276AB98" w:tentative="1">
      <w:start w:val="1"/>
      <w:numFmt w:val="bullet"/>
      <w:lvlText w:val=""/>
      <w:lvlJc w:val="left"/>
      <w:pPr>
        <w:ind w:left="2160" w:hanging="360"/>
      </w:pPr>
      <w:rPr>
        <w:rFonts w:ascii="Wingdings" w:hAnsi="Wingdings" w:hint="default"/>
      </w:rPr>
    </w:lvl>
    <w:lvl w:ilvl="3" w:tplc="8310886A" w:tentative="1">
      <w:start w:val="1"/>
      <w:numFmt w:val="bullet"/>
      <w:lvlText w:val=""/>
      <w:lvlJc w:val="left"/>
      <w:pPr>
        <w:ind w:left="2880" w:hanging="360"/>
      </w:pPr>
      <w:rPr>
        <w:rFonts w:ascii="Symbol" w:hAnsi="Symbol" w:hint="default"/>
      </w:rPr>
    </w:lvl>
    <w:lvl w:ilvl="4" w:tplc="B08ED684" w:tentative="1">
      <w:start w:val="1"/>
      <w:numFmt w:val="bullet"/>
      <w:lvlText w:val="o"/>
      <w:lvlJc w:val="left"/>
      <w:pPr>
        <w:ind w:left="3600" w:hanging="360"/>
      </w:pPr>
      <w:rPr>
        <w:rFonts w:ascii="Courier New" w:hAnsi="Courier New" w:cs="Courier New" w:hint="default"/>
      </w:rPr>
    </w:lvl>
    <w:lvl w:ilvl="5" w:tplc="0E40F546" w:tentative="1">
      <w:start w:val="1"/>
      <w:numFmt w:val="bullet"/>
      <w:lvlText w:val=""/>
      <w:lvlJc w:val="left"/>
      <w:pPr>
        <w:ind w:left="4320" w:hanging="360"/>
      </w:pPr>
      <w:rPr>
        <w:rFonts w:ascii="Wingdings" w:hAnsi="Wingdings" w:hint="default"/>
      </w:rPr>
    </w:lvl>
    <w:lvl w:ilvl="6" w:tplc="02421B82" w:tentative="1">
      <w:start w:val="1"/>
      <w:numFmt w:val="bullet"/>
      <w:lvlText w:val=""/>
      <w:lvlJc w:val="left"/>
      <w:pPr>
        <w:ind w:left="5040" w:hanging="360"/>
      </w:pPr>
      <w:rPr>
        <w:rFonts w:ascii="Symbol" w:hAnsi="Symbol" w:hint="default"/>
      </w:rPr>
    </w:lvl>
    <w:lvl w:ilvl="7" w:tplc="8FFC5E9A" w:tentative="1">
      <w:start w:val="1"/>
      <w:numFmt w:val="bullet"/>
      <w:lvlText w:val="o"/>
      <w:lvlJc w:val="left"/>
      <w:pPr>
        <w:ind w:left="5760" w:hanging="360"/>
      </w:pPr>
      <w:rPr>
        <w:rFonts w:ascii="Courier New" w:hAnsi="Courier New" w:cs="Courier New" w:hint="default"/>
      </w:rPr>
    </w:lvl>
    <w:lvl w:ilvl="8" w:tplc="AF500A06" w:tentative="1">
      <w:start w:val="1"/>
      <w:numFmt w:val="bullet"/>
      <w:lvlText w:val=""/>
      <w:lvlJc w:val="left"/>
      <w:pPr>
        <w:ind w:left="6480" w:hanging="360"/>
      </w:pPr>
      <w:rPr>
        <w:rFonts w:ascii="Wingdings" w:hAnsi="Wingdings" w:hint="default"/>
      </w:rPr>
    </w:lvl>
  </w:abstractNum>
  <w:abstractNum w:abstractNumId="19" w15:restartNumberingAfterBreak="0">
    <w:nsid w:val="41675AD1"/>
    <w:multiLevelType w:val="hybridMultilevel"/>
    <w:tmpl w:val="9B8E3C4A"/>
    <w:lvl w:ilvl="0" w:tplc="3D50B7CE">
      <w:start w:val="3"/>
      <w:numFmt w:val="bullet"/>
      <w:lvlText w:val="-"/>
      <w:lvlJc w:val="left"/>
      <w:pPr>
        <w:ind w:left="720" w:hanging="360"/>
      </w:pPr>
      <w:rPr>
        <w:rFonts w:ascii="Calibri" w:eastAsia="Calibri" w:hAnsi="Calibri" w:cs="Mangal" w:hint="default"/>
      </w:rPr>
    </w:lvl>
    <w:lvl w:ilvl="1" w:tplc="EBC46726" w:tentative="1">
      <w:start w:val="1"/>
      <w:numFmt w:val="bullet"/>
      <w:lvlText w:val="o"/>
      <w:lvlJc w:val="left"/>
      <w:pPr>
        <w:ind w:left="1440" w:hanging="360"/>
      </w:pPr>
      <w:rPr>
        <w:rFonts w:ascii="Courier New" w:hAnsi="Courier New" w:cs="Courier New" w:hint="default"/>
      </w:rPr>
    </w:lvl>
    <w:lvl w:ilvl="2" w:tplc="871A6E20" w:tentative="1">
      <w:start w:val="1"/>
      <w:numFmt w:val="bullet"/>
      <w:lvlText w:val=""/>
      <w:lvlJc w:val="left"/>
      <w:pPr>
        <w:ind w:left="2160" w:hanging="360"/>
      </w:pPr>
      <w:rPr>
        <w:rFonts w:ascii="Wingdings" w:hAnsi="Wingdings" w:hint="default"/>
      </w:rPr>
    </w:lvl>
    <w:lvl w:ilvl="3" w:tplc="4E40811E" w:tentative="1">
      <w:start w:val="1"/>
      <w:numFmt w:val="bullet"/>
      <w:lvlText w:val=""/>
      <w:lvlJc w:val="left"/>
      <w:pPr>
        <w:ind w:left="2880" w:hanging="360"/>
      </w:pPr>
      <w:rPr>
        <w:rFonts w:ascii="Symbol" w:hAnsi="Symbol" w:hint="default"/>
      </w:rPr>
    </w:lvl>
    <w:lvl w:ilvl="4" w:tplc="F9F85BB0" w:tentative="1">
      <w:start w:val="1"/>
      <w:numFmt w:val="bullet"/>
      <w:lvlText w:val="o"/>
      <w:lvlJc w:val="left"/>
      <w:pPr>
        <w:ind w:left="3600" w:hanging="360"/>
      </w:pPr>
      <w:rPr>
        <w:rFonts w:ascii="Courier New" w:hAnsi="Courier New" w:cs="Courier New" w:hint="default"/>
      </w:rPr>
    </w:lvl>
    <w:lvl w:ilvl="5" w:tplc="F4F28BD4" w:tentative="1">
      <w:start w:val="1"/>
      <w:numFmt w:val="bullet"/>
      <w:lvlText w:val=""/>
      <w:lvlJc w:val="left"/>
      <w:pPr>
        <w:ind w:left="4320" w:hanging="360"/>
      </w:pPr>
      <w:rPr>
        <w:rFonts w:ascii="Wingdings" w:hAnsi="Wingdings" w:hint="default"/>
      </w:rPr>
    </w:lvl>
    <w:lvl w:ilvl="6" w:tplc="D34A4B9C" w:tentative="1">
      <w:start w:val="1"/>
      <w:numFmt w:val="bullet"/>
      <w:lvlText w:val=""/>
      <w:lvlJc w:val="left"/>
      <w:pPr>
        <w:ind w:left="5040" w:hanging="360"/>
      </w:pPr>
      <w:rPr>
        <w:rFonts w:ascii="Symbol" w:hAnsi="Symbol" w:hint="default"/>
      </w:rPr>
    </w:lvl>
    <w:lvl w:ilvl="7" w:tplc="2C8C5508" w:tentative="1">
      <w:start w:val="1"/>
      <w:numFmt w:val="bullet"/>
      <w:lvlText w:val="o"/>
      <w:lvlJc w:val="left"/>
      <w:pPr>
        <w:ind w:left="5760" w:hanging="360"/>
      </w:pPr>
      <w:rPr>
        <w:rFonts w:ascii="Courier New" w:hAnsi="Courier New" w:cs="Courier New" w:hint="default"/>
      </w:rPr>
    </w:lvl>
    <w:lvl w:ilvl="8" w:tplc="89CA874A" w:tentative="1">
      <w:start w:val="1"/>
      <w:numFmt w:val="bullet"/>
      <w:lvlText w:val=""/>
      <w:lvlJc w:val="left"/>
      <w:pPr>
        <w:ind w:left="6480" w:hanging="360"/>
      </w:pPr>
      <w:rPr>
        <w:rFonts w:ascii="Wingdings" w:hAnsi="Wingdings" w:hint="default"/>
      </w:rPr>
    </w:lvl>
  </w:abstractNum>
  <w:abstractNum w:abstractNumId="20" w15:restartNumberingAfterBreak="0">
    <w:nsid w:val="4614430C"/>
    <w:multiLevelType w:val="multilevel"/>
    <w:tmpl w:val="B0F2B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E92AA9"/>
    <w:multiLevelType w:val="hybridMultilevel"/>
    <w:tmpl w:val="BE58B718"/>
    <w:lvl w:ilvl="0" w:tplc="8B8E6D1E">
      <w:start w:val="3"/>
      <w:numFmt w:val="bullet"/>
      <w:lvlText w:val="-"/>
      <w:lvlJc w:val="left"/>
      <w:pPr>
        <w:ind w:left="720" w:hanging="360"/>
      </w:pPr>
      <w:rPr>
        <w:rFonts w:ascii="Calibri" w:eastAsia="Calibri" w:hAnsi="Calibri" w:cs="Mangal" w:hint="default"/>
      </w:rPr>
    </w:lvl>
    <w:lvl w:ilvl="1" w:tplc="8E5ABB38" w:tentative="1">
      <w:start w:val="1"/>
      <w:numFmt w:val="bullet"/>
      <w:lvlText w:val="o"/>
      <w:lvlJc w:val="left"/>
      <w:pPr>
        <w:ind w:left="1440" w:hanging="360"/>
      </w:pPr>
      <w:rPr>
        <w:rFonts w:ascii="Courier New" w:hAnsi="Courier New" w:cs="Courier New" w:hint="default"/>
      </w:rPr>
    </w:lvl>
    <w:lvl w:ilvl="2" w:tplc="EA8469AC" w:tentative="1">
      <w:start w:val="1"/>
      <w:numFmt w:val="bullet"/>
      <w:lvlText w:val=""/>
      <w:lvlJc w:val="left"/>
      <w:pPr>
        <w:ind w:left="2160" w:hanging="360"/>
      </w:pPr>
      <w:rPr>
        <w:rFonts w:ascii="Wingdings" w:hAnsi="Wingdings" w:hint="default"/>
      </w:rPr>
    </w:lvl>
    <w:lvl w:ilvl="3" w:tplc="5ABEBEDC" w:tentative="1">
      <w:start w:val="1"/>
      <w:numFmt w:val="bullet"/>
      <w:lvlText w:val=""/>
      <w:lvlJc w:val="left"/>
      <w:pPr>
        <w:ind w:left="2880" w:hanging="360"/>
      </w:pPr>
      <w:rPr>
        <w:rFonts w:ascii="Symbol" w:hAnsi="Symbol" w:hint="default"/>
      </w:rPr>
    </w:lvl>
    <w:lvl w:ilvl="4" w:tplc="B07C2A18" w:tentative="1">
      <w:start w:val="1"/>
      <w:numFmt w:val="bullet"/>
      <w:lvlText w:val="o"/>
      <w:lvlJc w:val="left"/>
      <w:pPr>
        <w:ind w:left="3600" w:hanging="360"/>
      </w:pPr>
      <w:rPr>
        <w:rFonts w:ascii="Courier New" w:hAnsi="Courier New" w:cs="Courier New" w:hint="default"/>
      </w:rPr>
    </w:lvl>
    <w:lvl w:ilvl="5" w:tplc="39EA321C" w:tentative="1">
      <w:start w:val="1"/>
      <w:numFmt w:val="bullet"/>
      <w:lvlText w:val=""/>
      <w:lvlJc w:val="left"/>
      <w:pPr>
        <w:ind w:left="4320" w:hanging="360"/>
      </w:pPr>
      <w:rPr>
        <w:rFonts w:ascii="Wingdings" w:hAnsi="Wingdings" w:hint="default"/>
      </w:rPr>
    </w:lvl>
    <w:lvl w:ilvl="6" w:tplc="C51C471C" w:tentative="1">
      <w:start w:val="1"/>
      <w:numFmt w:val="bullet"/>
      <w:lvlText w:val=""/>
      <w:lvlJc w:val="left"/>
      <w:pPr>
        <w:ind w:left="5040" w:hanging="360"/>
      </w:pPr>
      <w:rPr>
        <w:rFonts w:ascii="Symbol" w:hAnsi="Symbol" w:hint="default"/>
      </w:rPr>
    </w:lvl>
    <w:lvl w:ilvl="7" w:tplc="5E428762" w:tentative="1">
      <w:start w:val="1"/>
      <w:numFmt w:val="bullet"/>
      <w:lvlText w:val="o"/>
      <w:lvlJc w:val="left"/>
      <w:pPr>
        <w:ind w:left="5760" w:hanging="360"/>
      </w:pPr>
      <w:rPr>
        <w:rFonts w:ascii="Courier New" w:hAnsi="Courier New" w:cs="Courier New" w:hint="default"/>
      </w:rPr>
    </w:lvl>
    <w:lvl w:ilvl="8" w:tplc="43C08958" w:tentative="1">
      <w:start w:val="1"/>
      <w:numFmt w:val="bullet"/>
      <w:lvlText w:val=""/>
      <w:lvlJc w:val="left"/>
      <w:pPr>
        <w:ind w:left="6480" w:hanging="360"/>
      </w:pPr>
      <w:rPr>
        <w:rFonts w:ascii="Wingdings" w:hAnsi="Wingdings" w:hint="default"/>
      </w:rPr>
    </w:lvl>
  </w:abstractNum>
  <w:abstractNum w:abstractNumId="22" w15:restartNumberingAfterBreak="0">
    <w:nsid w:val="51044753"/>
    <w:multiLevelType w:val="hybridMultilevel"/>
    <w:tmpl w:val="35742850"/>
    <w:lvl w:ilvl="0" w:tplc="4CC0E72C">
      <w:start w:val="3"/>
      <w:numFmt w:val="bullet"/>
      <w:lvlText w:val="-"/>
      <w:lvlJc w:val="left"/>
      <w:pPr>
        <w:ind w:left="720" w:hanging="360"/>
      </w:pPr>
      <w:rPr>
        <w:rFonts w:ascii="Calibri" w:eastAsia="Calibri" w:hAnsi="Calibri" w:cs="Mangal" w:hint="default"/>
      </w:rPr>
    </w:lvl>
    <w:lvl w:ilvl="1" w:tplc="12EA18F6">
      <w:start w:val="1"/>
      <w:numFmt w:val="bullet"/>
      <w:lvlText w:val="o"/>
      <w:lvlJc w:val="left"/>
      <w:pPr>
        <w:ind w:left="1440" w:hanging="360"/>
      </w:pPr>
      <w:rPr>
        <w:rFonts w:ascii="Courier New" w:hAnsi="Courier New" w:cs="Courier New" w:hint="default"/>
      </w:rPr>
    </w:lvl>
    <w:lvl w:ilvl="2" w:tplc="1862E306" w:tentative="1">
      <w:start w:val="1"/>
      <w:numFmt w:val="bullet"/>
      <w:lvlText w:val=""/>
      <w:lvlJc w:val="left"/>
      <w:pPr>
        <w:ind w:left="2160" w:hanging="360"/>
      </w:pPr>
      <w:rPr>
        <w:rFonts w:ascii="Wingdings" w:hAnsi="Wingdings" w:hint="default"/>
      </w:rPr>
    </w:lvl>
    <w:lvl w:ilvl="3" w:tplc="F384B3A2" w:tentative="1">
      <w:start w:val="1"/>
      <w:numFmt w:val="bullet"/>
      <w:lvlText w:val=""/>
      <w:lvlJc w:val="left"/>
      <w:pPr>
        <w:ind w:left="2880" w:hanging="360"/>
      </w:pPr>
      <w:rPr>
        <w:rFonts w:ascii="Symbol" w:hAnsi="Symbol" w:hint="default"/>
      </w:rPr>
    </w:lvl>
    <w:lvl w:ilvl="4" w:tplc="059A3E40" w:tentative="1">
      <w:start w:val="1"/>
      <w:numFmt w:val="bullet"/>
      <w:lvlText w:val="o"/>
      <w:lvlJc w:val="left"/>
      <w:pPr>
        <w:ind w:left="3600" w:hanging="360"/>
      </w:pPr>
      <w:rPr>
        <w:rFonts w:ascii="Courier New" w:hAnsi="Courier New" w:cs="Courier New" w:hint="default"/>
      </w:rPr>
    </w:lvl>
    <w:lvl w:ilvl="5" w:tplc="9A96065C" w:tentative="1">
      <w:start w:val="1"/>
      <w:numFmt w:val="bullet"/>
      <w:lvlText w:val=""/>
      <w:lvlJc w:val="left"/>
      <w:pPr>
        <w:ind w:left="4320" w:hanging="360"/>
      </w:pPr>
      <w:rPr>
        <w:rFonts w:ascii="Wingdings" w:hAnsi="Wingdings" w:hint="default"/>
      </w:rPr>
    </w:lvl>
    <w:lvl w:ilvl="6" w:tplc="5A42FDA8" w:tentative="1">
      <w:start w:val="1"/>
      <w:numFmt w:val="bullet"/>
      <w:lvlText w:val=""/>
      <w:lvlJc w:val="left"/>
      <w:pPr>
        <w:ind w:left="5040" w:hanging="360"/>
      </w:pPr>
      <w:rPr>
        <w:rFonts w:ascii="Symbol" w:hAnsi="Symbol" w:hint="default"/>
      </w:rPr>
    </w:lvl>
    <w:lvl w:ilvl="7" w:tplc="9E7805B8" w:tentative="1">
      <w:start w:val="1"/>
      <w:numFmt w:val="bullet"/>
      <w:lvlText w:val="o"/>
      <w:lvlJc w:val="left"/>
      <w:pPr>
        <w:ind w:left="5760" w:hanging="360"/>
      </w:pPr>
      <w:rPr>
        <w:rFonts w:ascii="Courier New" w:hAnsi="Courier New" w:cs="Courier New" w:hint="default"/>
      </w:rPr>
    </w:lvl>
    <w:lvl w:ilvl="8" w:tplc="DCF2D274" w:tentative="1">
      <w:start w:val="1"/>
      <w:numFmt w:val="bullet"/>
      <w:lvlText w:val=""/>
      <w:lvlJc w:val="left"/>
      <w:pPr>
        <w:ind w:left="6480" w:hanging="360"/>
      </w:pPr>
      <w:rPr>
        <w:rFonts w:ascii="Wingdings" w:hAnsi="Wingdings" w:hint="default"/>
      </w:rPr>
    </w:lvl>
  </w:abstractNum>
  <w:abstractNum w:abstractNumId="23" w15:restartNumberingAfterBreak="0">
    <w:nsid w:val="5C142E44"/>
    <w:multiLevelType w:val="hybridMultilevel"/>
    <w:tmpl w:val="226C0566"/>
    <w:lvl w:ilvl="0" w:tplc="7832796A">
      <w:start w:val="1"/>
      <w:numFmt w:val="bullet"/>
      <w:lvlText w:val=""/>
      <w:lvlJc w:val="left"/>
      <w:pPr>
        <w:ind w:left="720" w:hanging="360"/>
      </w:pPr>
      <w:rPr>
        <w:rFonts w:ascii="Symbol" w:hAnsi="Symbol" w:hint="default"/>
      </w:rPr>
    </w:lvl>
    <w:lvl w:ilvl="1" w:tplc="5794625C" w:tentative="1">
      <w:start w:val="1"/>
      <w:numFmt w:val="bullet"/>
      <w:lvlText w:val="o"/>
      <w:lvlJc w:val="left"/>
      <w:pPr>
        <w:ind w:left="1440" w:hanging="360"/>
      </w:pPr>
      <w:rPr>
        <w:rFonts w:ascii="Courier New" w:hAnsi="Courier New" w:cs="Courier New" w:hint="default"/>
      </w:rPr>
    </w:lvl>
    <w:lvl w:ilvl="2" w:tplc="CB761BF4" w:tentative="1">
      <w:start w:val="1"/>
      <w:numFmt w:val="bullet"/>
      <w:lvlText w:val=""/>
      <w:lvlJc w:val="left"/>
      <w:pPr>
        <w:ind w:left="2160" w:hanging="360"/>
      </w:pPr>
      <w:rPr>
        <w:rFonts w:ascii="Wingdings" w:hAnsi="Wingdings" w:hint="default"/>
      </w:rPr>
    </w:lvl>
    <w:lvl w:ilvl="3" w:tplc="EA402F4C" w:tentative="1">
      <w:start w:val="1"/>
      <w:numFmt w:val="bullet"/>
      <w:lvlText w:val=""/>
      <w:lvlJc w:val="left"/>
      <w:pPr>
        <w:ind w:left="2880" w:hanging="360"/>
      </w:pPr>
      <w:rPr>
        <w:rFonts w:ascii="Symbol" w:hAnsi="Symbol" w:hint="default"/>
      </w:rPr>
    </w:lvl>
    <w:lvl w:ilvl="4" w:tplc="EEEC6D9A" w:tentative="1">
      <w:start w:val="1"/>
      <w:numFmt w:val="bullet"/>
      <w:lvlText w:val="o"/>
      <w:lvlJc w:val="left"/>
      <w:pPr>
        <w:ind w:left="3600" w:hanging="360"/>
      </w:pPr>
      <w:rPr>
        <w:rFonts w:ascii="Courier New" w:hAnsi="Courier New" w:cs="Courier New" w:hint="default"/>
      </w:rPr>
    </w:lvl>
    <w:lvl w:ilvl="5" w:tplc="0DE098A0" w:tentative="1">
      <w:start w:val="1"/>
      <w:numFmt w:val="bullet"/>
      <w:lvlText w:val=""/>
      <w:lvlJc w:val="left"/>
      <w:pPr>
        <w:ind w:left="4320" w:hanging="360"/>
      </w:pPr>
      <w:rPr>
        <w:rFonts w:ascii="Wingdings" w:hAnsi="Wingdings" w:hint="default"/>
      </w:rPr>
    </w:lvl>
    <w:lvl w:ilvl="6" w:tplc="9B1AE0D2" w:tentative="1">
      <w:start w:val="1"/>
      <w:numFmt w:val="bullet"/>
      <w:lvlText w:val=""/>
      <w:lvlJc w:val="left"/>
      <w:pPr>
        <w:ind w:left="5040" w:hanging="360"/>
      </w:pPr>
      <w:rPr>
        <w:rFonts w:ascii="Symbol" w:hAnsi="Symbol" w:hint="default"/>
      </w:rPr>
    </w:lvl>
    <w:lvl w:ilvl="7" w:tplc="830CE7BE" w:tentative="1">
      <w:start w:val="1"/>
      <w:numFmt w:val="bullet"/>
      <w:lvlText w:val="o"/>
      <w:lvlJc w:val="left"/>
      <w:pPr>
        <w:ind w:left="5760" w:hanging="360"/>
      </w:pPr>
      <w:rPr>
        <w:rFonts w:ascii="Courier New" w:hAnsi="Courier New" w:cs="Courier New" w:hint="default"/>
      </w:rPr>
    </w:lvl>
    <w:lvl w:ilvl="8" w:tplc="FD16D788" w:tentative="1">
      <w:start w:val="1"/>
      <w:numFmt w:val="bullet"/>
      <w:lvlText w:val=""/>
      <w:lvlJc w:val="left"/>
      <w:pPr>
        <w:ind w:left="6480" w:hanging="360"/>
      </w:pPr>
      <w:rPr>
        <w:rFonts w:ascii="Wingdings" w:hAnsi="Wingdings" w:hint="default"/>
      </w:rPr>
    </w:lvl>
  </w:abstractNum>
  <w:abstractNum w:abstractNumId="24" w15:restartNumberingAfterBreak="0">
    <w:nsid w:val="6BE33F17"/>
    <w:multiLevelType w:val="hybridMultilevel"/>
    <w:tmpl w:val="E5628E5E"/>
    <w:lvl w:ilvl="0" w:tplc="7F127652">
      <w:start w:val="2016"/>
      <w:numFmt w:val="bullet"/>
      <w:lvlText w:val="-"/>
      <w:lvlJc w:val="left"/>
      <w:pPr>
        <w:ind w:left="1080" w:hanging="360"/>
      </w:pPr>
      <w:rPr>
        <w:rFonts w:ascii="Calibri" w:eastAsia="Calibri" w:hAnsi="Calibri" w:cs="Calibri" w:hint="default"/>
      </w:rPr>
    </w:lvl>
    <w:lvl w:ilvl="1" w:tplc="8AF42C7C" w:tentative="1">
      <w:start w:val="1"/>
      <w:numFmt w:val="bullet"/>
      <w:lvlText w:val="o"/>
      <w:lvlJc w:val="left"/>
      <w:pPr>
        <w:ind w:left="1800" w:hanging="360"/>
      </w:pPr>
      <w:rPr>
        <w:rFonts w:ascii="Courier New" w:hAnsi="Courier New" w:cs="Courier New" w:hint="default"/>
      </w:rPr>
    </w:lvl>
    <w:lvl w:ilvl="2" w:tplc="0DF49F8C" w:tentative="1">
      <w:start w:val="1"/>
      <w:numFmt w:val="bullet"/>
      <w:lvlText w:val=""/>
      <w:lvlJc w:val="left"/>
      <w:pPr>
        <w:ind w:left="2520" w:hanging="360"/>
      </w:pPr>
      <w:rPr>
        <w:rFonts w:ascii="Wingdings" w:hAnsi="Wingdings" w:hint="default"/>
      </w:rPr>
    </w:lvl>
    <w:lvl w:ilvl="3" w:tplc="59BE5464" w:tentative="1">
      <w:start w:val="1"/>
      <w:numFmt w:val="bullet"/>
      <w:lvlText w:val=""/>
      <w:lvlJc w:val="left"/>
      <w:pPr>
        <w:ind w:left="3240" w:hanging="360"/>
      </w:pPr>
      <w:rPr>
        <w:rFonts w:ascii="Symbol" w:hAnsi="Symbol" w:hint="default"/>
      </w:rPr>
    </w:lvl>
    <w:lvl w:ilvl="4" w:tplc="D6480C8A" w:tentative="1">
      <w:start w:val="1"/>
      <w:numFmt w:val="bullet"/>
      <w:lvlText w:val="o"/>
      <w:lvlJc w:val="left"/>
      <w:pPr>
        <w:ind w:left="3960" w:hanging="360"/>
      </w:pPr>
      <w:rPr>
        <w:rFonts w:ascii="Courier New" w:hAnsi="Courier New" w:cs="Courier New" w:hint="default"/>
      </w:rPr>
    </w:lvl>
    <w:lvl w:ilvl="5" w:tplc="6DCCA392" w:tentative="1">
      <w:start w:val="1"/>
      <w:numFmt w:val="bullet"/>
      <w:lvlText w:val=""/>
      <w:lvlJc w:val="left"/>
      <w:pPr>
        <w:ind w:left="4680" w:hanging="360"/>
      </w:pPr>
      <w:rPr>
        <w:rFonts w:ascii="Wingdings" w:hAnsi="Wingdings" w:hint="default"/>
      </w:rPr>
    </w:lvl>
    <w:lvl w:ilvl="6" w:tplc="B6E05AA8" w:tentative="1">
      <w:start w:val="1"/>
      <w:numFmt w:val="bullet"/>
      <w:lvlText w:val=""/>
      <w:lvlJc w:val="left"/>
      <w:pPr>
        <w:ind w:left="5400" w:hanging="360"/>
      </w:pPr>
      <w:rPr>
        <w:rFonts w:ascii="Symbol" w:hAnsi="Symbol" w:hint="default"/>
      </w:rPr>
    </w:lvl>
    <w:lvl w:ilvl="7" w:tplc="779AC3DE" w:tentative="1">
      <w:start w:val="1"/>
      <w:numFmt w:val="bullet"/>
      <w:lvlText w:val="o"/>
      <w:lvlJc w:val="left"/>
      <w:pPr>
        <w:ind w:left="6120" w:hanging="360"/>
      </w:pPr>
      <w:rPr>
        <w:rFonts w:ascii="Courier New" w:hAnsi="Courier New" w:cs="Courier New" w:hint="default"/>
      </w:rPr>
    </w:lvl>
    <w:lvl w:ilvl="8" w:tplc="C52CDEA8" w:tentative="1">
      <w:start w:val="1"/>
      <w:numFmt w:val="bullet"/>
      <w:lvlText w:val=""/>
      <w:lvlJc w:val="left"/>
      <w:pPr>
        <w:ind w:left="6840" w:hanging="360"/>
      </w:pPr>
      <w:rPr>
        <w:rFonts w:ascii="Wingdings" w:hAnsi="Wingdings" w:hint="default"/>
      </w:rPr>
    </w:lvl>
  </w:abstractNum>
  <w:abstractNum w:abstractNumId="25" w15:restartNumberingAfterBreak="0">
    <w:nsid w:val="6E324CE9"/>
    <w:multiLevelType w:val="hybridMultilevel"/>
    <w:tmpl w:val="1C567506"/>
    <w:lvl w:ilvl="0" w:tplc="C30E850E">
      <w:start w:val="2"/>
      <w:numFmt w:val="bullet"/>
      <w:lvlText w:val="-"/>
      <w:lvlJc w:val="left"/>
      <w:pPr>
        <w:ind w:left="720" w:hanging="360"/>
      </w:pPr>
      <w:rPr>
        <w:rFonts w:ascii="Candara" w:eastAsia="Calibri" w:hAnsi="Candara" w:cs="Candara" w:hint="default"/>
        <w:b w:val="0"/>
        <w:sz w:val="18"/>
      </w:rPr>
    </w:lvl>
    <w:lvl w:ilvl="1" w:tplc="0206E1D8" w:tentative="1">
      <w:start w:val="1"/>
      <w:numFmt w:val="bullet"/>
      <w:lvlText w:val="o"/>
      <w:lvlJc w:val="left"/>
      <w:pPr>
        <w:ind w:left="1440" w:hanging="360"/>
      </w:pPr>
      <w:rPr>
        <w:rFonts w:ascii="Courier New" w:hAnsi="Courier New" w:cs="Courier New" w:hint="default"/>
      </w:rPr>
    </w:lvl>
    <w:lvl w:ilvl="2" w:tplc="DE9800B6" w:tentative="1">
      <w:start w:val="1"/>
      <w:numFmt w:val="bullet"/>
      <w:lvlText w:val=""/>
      <w:lvlJc w:val="left"/>
      <w:pPr>
        <w:ind w:left="2160" w:hanging="360"/>
      </w:pPr>
      <w:rPr>
        <w:rFonts w:ascii="Wingdings" w:hAnsi="Wingdings" w:hint="default"/>
      </w:rPr>
    </w:lvl>
    <w:lvl w:ilvl="3" w:tplc="A1DAA898" w:tentative="1">
      <w:start w:val="1"/>
      <w:numFmt w:val="bullet"/>
      <w:lvlText w:val=""/>
      <w:lvlJc w:val="left"/>
      <w:pPr>
        <w:ind w:left="2880" w:hanging="360"/>
      </w:pPr>
      <w:rPr>
        <w:rFonts w:ascii="Symbol" w:hAnsi="Symbol" w:hint="default"/>
      </w:rPr>
    </w:lvl>
    <w:lvl w:ilvl="4" w:tplc="57908A1E" w:tentative="1">
      <w:start w:val="1"/>
      <w:numFmt w:val="bullet"/>
      <w:lvlText w:val="o"/>
      <w:lvlJc w:val="left"/>
      <w:pPr>
        <w:ind w:left="3600" w:hanging="360"/>
      </w:pPr>
      <w:rPr>
        <w:rFonts w:ascii="Courier New" w:hAnsi="Courier New" w:cs="Courier New" w:hint="default"/>
      </w:rPr>
    </w:lvl>
    <w:lvl w:ilvl="5" w:tplc="35B48DC0" w:tentative="1">
      <w:start w:val="1"/>
      <w:numFmt w:val="bullet"/>
      <w:lvlText w:val=""/>
      <w:lvlJc w:val="left"/>
      <w:pPr>
        <w:ind w:left="4320" w:hanging="360"/>
      </w:pPr>
      <w:rPr>
        <w:rFonts w:ascii="Wingdings" w:hAnsi="Wingdings" w:hint="default"/>
      </w:rPr>
    </w:lvl>
    <w:lvl w:ilvl="6" w:tplc="901871E2" w:tentative="1">
      <w:start w:val="1"/>
      <w:numFmt w:val="bullet"/>
      <w:lvlText w:val=""/>
      <w:lvlJc w:val="left"/>
      <w:pPr>
        <w:ind w:left="5040" w:hanging="360"/>
      </w:pPr>
      <w:rPr>
        <w:rFonts w:ascii="Symbol" w:hAnsi="Symbol" w:hint="default"/>
      </w:rPr>
    </w:lvl>
    <w:lvl w:ilvl="7" w:tplc="88627E62" w:tentative="1">
      <w:start w:val="1"/>
      <w:numFmt w:val="bullet"/>
      <w:lvlText w:val="o"/>
      <w:lvlJc w:val="left"/>
      <w:pPr>
        <w:ind w:left="5760" w:hanging="360"/>
      </w:pPr>
      <w:rPr>
        <w:rFonts w:ascii="Courier New" w:hAnsi="Courier New" w:cs="Courier New" w:hint="default"/>
      </w:rPr>
    </w:lvl>
    <w:lvl w:ilvl="8" w:tplc="D5B61FA8" w:tentative="1">
      <w:start w:val="1"/>
      <w:numFmt w:val="bullet"/>
      <w:lvlText w:val=""/>
      <w:lvlJc w:val="left"/>
      <w:pPr>
        <w:ind w:left="6480" w:hanging="360"/>
      </w:pPr>
      <w:rPr>
        <w:rFonts w:ascii="Wingdings" w:hAnsi="Wingdings" w:hint="default"/>
      </w:rPr>
    </w:lvl>
  </w:abstractNum>
  <w:abstractNum w:abstractNumId="26" w15:restartNumberingAfterBreak="0">
    <w:nsid w:val="6EA27A5A"/>
    <w:multiLevelType w:val="hybridMultilevel"/>
    <w:tmpl w:val="308834F0"/>
    <w:lvl w:ilvl="0" w:tplc="30D4AB02">
      <w:start w:val="1"/>
      <w:numFmt w:val="bullet"/>
      <w:lvlText w:val=""/>
      <w:lvlJc w:val="left"/>
      <w:pPr>
        <w:ind w:left="720" w:hanging="360"/>
      </w:pPr>
      <w:rPr>
        <w:rFonts w:ascii="Symbol" w:hAnsi="Symbol" w:hint="default"/>
      </w:rPr>
    </w:lvl>
    <w:lvl w:ilvl="1" w:tplc="0BF40B9E">
      <w:start w:val="1"/>
      <w:numFmt w:val="bullet"/>
      <w:lvlText w:val="o"/>
      <w:lvlJc w:val="left"/>
      <w:pPr>
        <w:ind w:left="1440" w:hanging="360"/>
      </w:pPr>
      <w:rPr>
        <w:rFonts w:ascii="Courier New" w:hAnsi="Courier New" w:cs="Courier New" w:hint="default"/>
      </w:rPr>
    </w:lvl>
    <w:lvl w:ilvl="2" w:tplc="EBBE92AA" w:tentative="1">
      <w:start w:val="1"/>
      <w:numFmt w:val="bullet"/>
      <w:lvlText w:val=""/>
      <w:lvlJc w:val="left"/>
      <w:pPr>
        <w:ind w:left="2160" w:hanging="360"/>
      </w:pPr>
      <w:rPr>
        <w:rFonts w:ascii="Wingdings" w:hAnsi="Wingdings" w:hint="default"/>
      </w:rPr>
    </w:lvl>
    <w:lvl w:ilvl="3" w:tplc="2F24EE8A" w:tentative="1">
      <w:start w:val="1"/>
      <w:numFmt w:val="bullet"/>
      <w:lvlText w:val=""/>
      <w:lvlJc w:val="left"/>
      <w:pPr>
        <w:ind w:left="2880" w:hanging="360"/>
      </w:pPr>
      <w:rPr>
        <w:rFonts w:ascii="Symbol" w:hAnsi="Symbol" w:hint="default"/>
      </w:rPr>
    </w:lvl>
    <w:lvl w:ilvl="4" w:tplc="A8BCC82E" w:tentative="1">
      <w:start w:val="1"/>
      <w:numFmt w:val="bullet"/>
      <w:lvlText w:val="o"/>
      <w:lvlJc w:val="left"/>
      <w:pPr>
        <w:ind w:left="3600" w:hanging="360"/>
      </w:pPr>
      <w:rPr>
        <w:rFonts w:ascii="Courier New" w:hAnsi="Courier New" w:cs="Courier New" w:hint="default"/>
      </w:rPr>
    </w:lvl>
    <w:lvl w:ilvl="5" w:tplc="0BE2560A" w:tentative="1">
      <w:start w:val="1"/>
      <w:numFmt w:val="bullet"/>
      <w:lvlText w:val=""/>
      <w:lvlJc w:val="left"/>
      <w:pPr>
        <w:ind w:left="4320" w:hanging="360"/>
      </w:pPr>
      <w:rPr>
        <w:rFonts w:ascii="Wingdings" w:hAnsi="Wingdings" w:hint="default"/>
      </w:rPr>
    </w:lvl>
    <w:lvl w:ilvl="6" w:tplc="53A2F5B2" w:tentative="1">
      <w:start w:val="1"/>
      <w:numFmt w:val="bullet"/>
      <w:lvlText w:val=""/>
      <w:lvlJc w:val="left"/>
      <w:pPr>
        <w:ind w:left="5040" w:hanging="360"/>
      </w:pPr>
      <w:rPr>
        <w:rFonts w:ascii="Symbol" w:hAnsi="Symbol" w:hint="default"/>
      </w:rPr>
    </w:lvl>
    <w:lvl w:ilvl="7" w:tplc="47FE3934" w:tentative="1">
      <w:start w:val="1"/>
      <w:numFmt w:val="bullet"/>
      <w:lvlText w:val="o"/>
      <w:lvlJc w:val="left"/>
      <w:pPr>
        <w:ind w:left="5760" w:hanging="360"/>
      </w:pPr>
      <w:rPr>
        <w:rFonts w:ascii="Courier New" w:hAnsi="Courier New" w:cs="Courier New" w:hint="default"/>
      </w:rPr>
    </w:lvl>
    <w:lvl w:ilvl="8" w:tplc="F3349D46" w:tentative="1">
      <w:start w:val="1"/>
      <w:numFmt w:val="bullet"/>
      <w:lvlText w:val=""/>
      <w:lvlJc w:val="left"/>
      <w:pPr>
        <w:ind w:left="6480" w:hanging="360"/>
      </w:pPr>
      <w:rPr>
        <w:rFonts w:ascii="Wingdings" w:hAnsi="Wingdings" w:hint="default"/>
      </w:rPr>
    </w:lvl>
  </w:abstractNum>
  <w:abstractNum w:abstractNumId="27" w15:restartNumberingAfterBreak="0">
    <w:nsid w:val="75661135"/>
    <w:multiLevelType w:val="hybridMultilevel"/>
    <w:tmpl w:val="7478ADE6"/>
    <w:lvl w:ilvl="0" w:tplc="E02C8BE2">
      <w:start w:val="3"/>
      <w:numFmt w:val="bullet"/>
      <w:lvlText w:val="-"/>
      <w:lvlJc w:val="left"/>
      <w:pPr>
        <w:ind w:left="720" w:hanging="360"/>
      </w:pPr>
      <w:rPr>
        <w:rFonts w:ascii="Calibri" w:eastAsia="Calibri" w:hAnsi="Calibri" w:cs="Mangal" w:hint="default"/>
      </w:rPr>
    </w:lvl>
    <w:lvl w:ilvl="1" w:tplc="F4B8E932" w:tentative="1">
      <w:start w:val="1"/>
      <w:numFmt w:val="bullet"/>
      <w:lvlText w:val="o"/>
      <w:lvlJc w:val="left"/>
      <w:pPr>
        <w:ind w:left="1440" w:hanging="360"/>
      </w:pPr>
      <w:rPr>
        <w:rFonts w:ascii="Courier New" w:hAnsi="Courier New" w:cs="Courier New" w:hint="default"/>
      </w:rPr>
    </w:lvl>
    <w:lvl w:ilvl="2" w:tplc="A1B2C998" w:tentative="1">
      <w:start w:val="1"/>
      <w:numFmt w:val="bullet"/>
      <w:lvlText w:val=""/>
      <w:lvlJc w:val="left"/>
      <w:pPr>
        <w:ind w:left="2160" w:hanging="360"/>
      </w:pPr>
      <w:rPr>
        <w:rFonts w:ascii="Wingdings" w:hAnsi="Wingdings" w:hint="default"/>
      </w:rPr>
    </w:lvl>
    <w:lvl w:ilvl="3" w:tplc="51546034" w:tentative="1">
      <w:start w:val="1"/>
      <w:numFmt w:val="bullet"/>
      <w:lvlText w:val=""/>
      <w:lvlJc w:val="left"/>
      <w:pPr>
        <w:ind w:left="2880" w:hanging="360"/>
      </w:pPr>
      <w:rPr>
        <w:rFonts w:ascii="Symbol" w:hAnsi="Symbol" w:hint="default"/>
      </w:rPr>
    </w:lvl>
    <w:lvl w:ilvl="4" w:tplc="FE14C96E" w:tentative="1">
      <w:start w:val="1"/>
      <w:numFmt w:val="bullet"/>
      <w:lvlText w:val="o"/>
      <w:lvlJc w:val="left"/>
      <w:pPr>
        <w:ind w:left="3600" w:hanging="360"/>
      </w:pPr>
      <w:rPr>
        <w:rFonts w:ascii="Courier New" w:hAnsi="Courier New" w:cs="Courier New" w:hint="default"/>
      </w:rPr>
    </w:lvl>
    <w:lvl w:ilvl="5" w:tplc="1EB8DFBE" w:tentative="1">
      <w:start w:val="1"/>
      <w:numFmt w:val="bullet"/>
      <w:lvlText w:val=""/>
      <w:lvlJc w:val="left"/>
      <w:pPr>
        <w:ind w:left="4320" w:hanging="360"/>
      </w:pPr>
      <w:rPr>
        <w:rFonts w:ascii="Wingdings" w:hAnsi="Wingdings" w:hint="default"/>
      </w:rPr>
    </w:lvl>
    <w:lvl w:ilvl="6" w:tplc="FF8A1B44" w:tentative="1">
      <w:start w:val="1"/>
      <w:numFmt w:val="bullet"/>
      <w:lvlText w:val=""/>
      <w:lvlJc w:val="left"/>
      <w:pPr>
        <w:ind w:left="5040" w:hanging="360"/>
      </w:pPr>
      <w:rPr>
        <w:rFonts w:ascii="Symbol" w:hAnsi="Symbol" w:hint="default"/>
      </w:rPr>
    </w:lvl>
    <w:lvl w:ilvl="7" w:tplc="40F8C2EC" w:tentative="1">
      <w:start w:val="1"/>
      <w:numFmt w:val="bullet"/>
      <w:lvlText w:val="o"/>
      <w:lvlJc w:val="left"/>
      <w:pPr>
        <w:ind w:left="5760" w:hanging="360"/>
      </w:pPr>
      <w:rPr>
        <w:rFonts w:ascii="Courier New" w:hAnsi="Courier New" w:cs="Courier New" w:hint="default"/>
      </w:rPr>
    </w:lvl>
    <w:lvl w:ilvl="8" w:tplc="64DA8090" w:tentative="1">
      <w:start w:val="1"/>
      <w:numFmt w:val="bullet"/>
      <w:lvlText w:val=""/>
      <w:lvlJc w:val="left"/>
      <w:pPr>
        <w:ind w:left="6480" w:hanging="360"/>
      </w:pPr>
      <w:rPr>
        <w:rFonts w:ascii="Wingdings" w:hAnsi="Wingdings" w:hint="default"/>
      </w:rPr>
    </w:lvl>
  </w:abstractNum>
  <w:abstractNum w:abstractNumId="28" w15:restartNumberingAfterBreak="0">
    <w:nsid w:val="75CC6FDE"/>
    <w:multiLevelType w:val="hybridMultilevel"/>
    <w:tmpl w:val="CDA4934C"/>
    <w:lvl w:ilvl="0" w:tplc="CA9A1D0E">
      <w:start w:val="1"/>
      <w:numFmt w:val="bullet"/>
      <w:lvlText w:val=""/>
      <w:lvlJc w:val="left"/>
      <w:pPr>
        <w:ind w:left="720" w:hanging="360"/>
      </w:pPr>
      <w:rPr>
        <w:rFonts w:ascii="Symbol" w:hAnsi="Symbol" w:hint="default"/>
      </w:rPr>
    </w:lvl>
    <w:lvl w:ilvl="1" w:tplc="EFC029CC" w:tentative="1">
      <w:start w:val="1"/>
      <w:numFmt w:val="bullet"/>
      <w:lvlText w:val="o"/>
      <w:lvlJc w:val="left"/>
      <w:pPr>
        <w:ind w:left="1440" w:hanging="360"/>
      </w:pPr>
      <w:rPr>
        <w:rFonts w:ascii="Courier New" w:hAnsi="Courier New" w:cs="Courier New" w:hint="default"/>
      </w:rPr>
    </w:lvl>
    <w:lvl w:ilvl="2" w:tplc="E410DE90" w:tentative="1">
      <w:start w:val="1"/>
      <w:numFmt w:val="bullet"/>
      <w:lvlText w:val=""/>
      <w:lvlJc w:val="left"/>
      <w:pPr>
        <w:ind w:left="2160" w:hanging="360"/>
      </w:pPr>
      <w:rPr>
        <w:rFonts w:ascii="Wingdings" w:hAnsi="Wingdings" w:hint="default"/>
      </w:rPr>
    </w:lvl>
    <w:lvl w:ilvl="3" w:tplc="DCA06B6E" w:tentative="1">
      <w:start w:val="1"/>
      <w:numFmt w:val="bullet"/>
      <w:lvlText w:val=""/>
      <w:lvlJc w:val="left"/>
      <w:pPr>
        <w:ind w:left="2880" w:hanging="360"/>
      </w:pPr>
      <w:rPr>
        <w:rFonts w:ascii="Symbol" w:hAnsi="Symbol" w:hint="default"/>
      </w:rPr>
    </w:lvl>
    <w:lvl w:ilvl="4" w:tplc="E32A4EB6" w:tentative="1">
      <w:start w:val="1"/>
      <w:numFmt w:val="bullet"/>
      <w:lvlText w:val="o"/>
      <w:lvlJc w:val="left"/>
      <w:pPr>
        <w:ind w:left="3600" w:hanging="360"/>
      </w:pPr>
      <w:rPr>
        <w:rFonts w:ascii="Courier New" w:hAnsi="Courier New" w:cs="Courier New" w:hint="default"/>
      </w:rPr>
    </w:lvl>
    <w:lvl w:ilvl="5" w:tplc="2D2A1526" w:tentative="1">
      <w:start w:val="1"/>
      <w:numFmt w:val="bullet"/>
      <w:lvlText w:val=""/>
      <w:lvlJc w:val="left"/>
      <w:pPr>
        <w:ind w:left="4320" w:hanging="360"/>
      </w:pPr>
      <w:rPr>
        <w:rFonts w:ascii="Wingdings" w:hAnsi="Wingdings" w:hint="default"/>
      </w:rPr>
    </w:lvl>
    <w:lvl w:ilvl="6" w:tplc="ADA4DFCA" w:tentative="1">
      <w:start w:val="1"/>
      <w:numFmt w:val="bullet"/>
      <w:lvlText w:val=""/>
      <w:lvlJc w:val="left"/>
      <w:pPr>
        <w:ind w:left="5040" w:hanging="360"/>
      </w:pPr>
      <w:rPr>
        <w:rFonts w:ascii="Symbol" w:hAnsi="Symbol" w:hint="default"/>
      </w:rPr>
    </w:lvl>
    <w:lvl w:ilvl="7" w:tplc="0D084BE0" w:tentative="1">
      <w:start w:val="1"/>
      <w:numFmt w:val="bullet"/>
      <w:lvlText w:val="o"/>
      <w:lvlJc w:val="left"/>
      <w:pPr>
        <w:ind w:left="5760" w:hanging="360"/>
      </w:pPr>
      <w:rPr>
        <w:rFonts w:ascii="Courier New" w:hAnsi="Courier New" w:cs="Courier New" w:hint="default"/>
      </w:rPr>
    </w:lvl>
    <w:lvl w:ilvl="8" w:tplc="5F86F432" w:tentative="1">
      <w:start w:val="1"/>
      <w:numFmt w:val="bullet"/>
      <w:lvlText w:val=""/>
      <w:lvlJc w:val="left"/>
      <w:pPr>
        <w:ind w:left="6480" w:hanging="360"/>
      </w:pPr>
      <w:rPr>
        <w:rFonts w:ascii="Wingdings" w:hAnsi="Wingdings" w:hint="default"/>
      </w:rPr>
    </w:lvl>
  </w:abstractNum>
  <w:abstractNum w:abstractNumId="29" w15:restartNumberingAfterBreak="0">
    <w:nsid w:val="78616106"/>
    <w:multiLevelType w:val="hybridMultilevel"/>
    <w:tmpl w:val="2206A384"/>
    <w:lvl w:ilvl="0" w:tplc="E3F48874">
      <w:start w:val="1"/>
      <w:numFmt w:val="bullet"/>
      <w:lvlText w:val=""/>
      <w:lvlJc w:val="left"/>
      <w:pPr>
        <w:ind w:left="720" w:hanging="360"/>
      </w:pPr>
      <w:rPr>
        <w:rFonts w:ascii="Symbol" w:hAnsi="Symbol" w:hint="default"/>
      </w:rPr>
    </w:lvl>
    <w:lvl w:ilvl="1" w:tplc="385230C2" w:tentative="1">
      <w:start w:val="1"/>
      <w:numFmt w:val="bullet"/>
      <w:lvlText w:val="o"/>
      <w:lvlJc w:val="left"/>
      <w:pPr>
        <w:ind w:left="1440" w:hanging="360"/>
      </w:pPr>
      <w:rPr>
        <w:rFonts w:ascii="Courier New" w:hAnsi="Courier New" w:cs="Courier New" w:hint="default"/>
      </w:rPr>
    </w:lvl>
    <w:lvl w:ilvl="2" w:tplc="D8BE8C32" w:tentative="1">
      <w:start w:val="1"/>
      <w:numFmt w:val="bullet"/>
      <w:lvlText w:val=""/>
      <w:lvlJc w:val="left"/>
      <w:pPr>
        <w:ind w:left="2160" w:hanging="360"/>
      </w:pPr>
      <w:rPr>
        <w:rFonts w:ascii="Wingdings" w:hAnsi="Wingdings" w:hint="default"/>
      </w:rPr>
    </w:lvl>
    <w:lvl w:ilvl="3" w:tplc="E9BEDC2E" w:tentative="1">
      <w:start w:val="1"/>
      <w:numFmt w:val="bullet"/>
      <w:lvlText w:val=""/>
      <w:lvlJc w:val="left"/>
      <w:pPr>
        <w:ind w:left="2880" w:hanging="360"/>
      </w:pPr>
      <w:rPr>
        <w:rFonts w:ascii="Symbol" w:hAnsi="Symbol" w:hint="default"/>
      </w:rPr>
    </w:lvl>
    <w:lvl w:ilvl="4" w:tplc="6502535C" w:tentative="1">
      <w:start w:val="1"/>
      <w:numFmt w:val="bullet"/>
      <w:lvlText w:val="o"/>
      <w:lvlJc w:val="left"/>
      <w:pPr>
        <w:ind w:left="3600" w:hanging="360"/>
      </w:pPr>
      <w:rPr>
        <w:rFonts w:ascii="Courier New" w:hAnsi="Courier New" w:cs="Courier New" w:hint="default"/>
      </w:rPr>
    </w:lvl>
    <w:lvl w:ilvl="5" w:tplc="52E22AC0" w:tentative="1">
      <w:start w:val="1"/>
      <w:numFmt w:val="bullet"/>
      <w:lvlText w:val=""/>
      <w:lvlJc w:val="left"/>
      <w:pPr>
        <w:ind w:left="4320" w:hanging="360"/>
      </w:pPr>
      <w:rPr>
        <w:rFonts w:ascii="Wingdings" w:hAnsi="Wingdings" w:hint="default"/>
      </w:rPr>
    </w:lvl>
    <w:lvl w:ilvl="6" w:tplc="7C54313E" w:tentative="1">
      <w:start w:val="1"/>
      <w:numFmt w:val="bullet"/>
      <w:lvlText w:val=""/>
      <w:lvlJc w:val="left"/>
      <w:pPr>
        <w:ind w:left="5040" w:hanging="360"/>
      </w:pPr>
      <w:rPr>
        <w:rFonts w:ascii="Symbol" w:hAnsi="Symbol" w:hint="default"/>
      </w:rPr>
    </w:lvl>
    <w:lvl w:ilvl="7" w:tplc="8410C568" w:tentative="1">
      <w:start w:val="1"/>
      <w:numFmt w:val="bullet"/>
      <w:lvlText w:val="o"/>
      <w:lvlJc w:val="left"/>
      <w:pPr>
        <w:ind w:left="5760" w:hanging="360"/>
      </w:pPr>
      <w:rPr>
        <w:rFonts w:ascii="Courier New" w:hAnsi="Courier New" w:cs="Courier New" w:hint="default"/>
      </w:rPr>
    </w:lvl>
    <w:lvl w:ilvl="8" w:tplc="C08A02AE" w:tentative="1">
      <w:start w:val="1"/>
      <w:numFmt w:val="bullet"/>
      <w:lvlText w:val=""/>
      <w:lvlJc w:val="left"/>
      <w:pPr>
        <w:ind w:left="6480" w:hanging="360"/>
      </w:pPr>
      <w:rPr>
        <w:rFonts w:ascii="Wingdings" w:hAnsi="Wingdings" w:hint="default"/>
      </w:rPr>
    </w:lvl>
  </w:abstractNum>
  <w:abstractNum w:abstractNumId="30" w15:restartNumberingAfterBreak="0">
    <w:nsid w:val="7F4713A2"/>
    <w:multiLevelType w:val="hybridMultilevel"/>
    <w:tmpl w:val="5BC4C492"/>
    <w:lvl w:ilvl="0" w:tplc="8BA82436">
      <w:numFmt w:val="bullet"/>
      <w:lvlText w:val=""/>
      <w:lvlJc w:val="left"/>
      <w:pPr>
        <w:ind w:left="360" w:hanging="360"/>
      </w:pPr>
      <w:rPr>
        <w:rFonts w:ascii="Wingdings" w:eastAsia="Calibri" w:hAnsi="Wingdings" w:cs="Mangal" w:hint="default"/>
      </w:rPr>
    </w:lvl>
    <w:lvl w:ilvl="1" w:tplc="A948A172" w:tentative="1">
      <w:start w:val="1"/>
      <w:numFmt w:val="bullet"/>
      <w:lvlText w:val="o"/>
      <w:lvlJc w:val="left"/>
      <w:pPr>
        <w:ind w:left="1080" w:hanging="360"/>
      </w:pPr>
      <w:rPr>
        <w:rFonts w:ascii="Courier New" w:hAnsi="Courier New" w:cs="Courier New" w:hint="default"/>
      </w:rPr>
    </w:lvl>
    <w:lvl w:ilvl="2" w:tplc="168438AE" w:tentative="1">
      <w:start w:val="1"/>
      <w:numFmt w:val="bullet"/>
      <w:lvlText w:val=""/>
      <w:lvlJc w:val="left"/>
      <w:pPr>
        <w:ind w:left="1800" w:hanging="360"/>
      </w:pPr>
      <w:rPr>
        <w:rFonts w:ascii="Wingdings" w:hAnsi="Wingdings" w:hint="default"/>
      </w:rPr>
    </w:lvl>
    <w:lvl w:ilvl="3" w:tplc="CA7CB08E" w:tentative="1">
      <w:start w:val="1"/>
      <w:numFmt w:val="bullet"/>
      <w:lvlText w:val=""/>
      <w:lvlJc w:val="left"/>
      <w:pPr>
        <w:ind w:left="2520" w:hanging="360"/>
      </w:pPr>
      <w:rPr>
        <w:rFonts w:ascii="Symbol" w:hAnsi="Symbol" w:hint="default"/>
      </w:rPr>
    </w:lvl>
    <w:lvl w:ilvl="4" w:tplc="BD32B058" w:tentative="1">
      <w:start w:val="1"/>
      <w:numFmt w:val="bullet"/>
      <w:lvlText w:val="o"/>
      <w:lvlJc w:val="left"/>
      <w:pPr>
        <w:ind w:left="3240" w:hanging="360"/>
      </w:pPr>
      <w:rPr>
        <w:rFonts w:ascii="Courier New" w:hAnsi="Courier New" w:cs="Courier New" w:hint="default"/>
      </w:rPr>
    </w:lvl>
    <w:lvl w:ilvl="5" w:tplc="C29685B0" w:tentative="1">
      <w:start w:val="1"/>
      <w:numFmt w:val="bullet"/>
      <w:lvlText w:val=""/>
      <w:lvlJc w:val="left"/>
      <w:pPr>
        <w:ind w:left="3960" w:hanging="360"/>
      </w:pPr>
      <w:rPr>
        <w:rFonts w:ascii="Wingdings" w:hAnsi="Wingdings" w:hint="default"/>
      </w:rPr>
    </w:lvl>
    <w:lvl w:ilvl="6" w:tplc="4FA621F4" w:tentative="1">
      <w:start w:val="1"/>
      <w:numFmt w:val="bullet"/>
      <w:lvlText w:val=""/>
      <w:lvlJc w:val="left"/>
      <w:pPr>
        <w:ind w:left="4680" w:hanging="360"/>
      </w:pPr>
      <w:rPr>
        <w:rFonts w:ascii="Symbol" w:hAnsi="Symbol" w:hint="default"/>
      </w:rPr>
    </w:lvl>
    <w:lvl w:ilvl="7" w:tplc="D0AC0A7A" w:tentative="1">
      <w:start w:val="1"/>
      <w:numFmt w:val="bullet"/>
      <w:lvlText w:val="o"/>
      <w:lvlJc w:val="left"/>
      <w:pPr>
        <w:ind w:left="5400" w:hanging="360"/>
      </w:pPr>
      <w:rPr>
        <w:rFonts w:ascii="Courier New" w:hAnsi="Courier New" w:cs="Courier New" w:hint="default"/>
      </w:rPr>
    </w:lvl>
    <w:lvl w:ilvl="8" w:tplc="5108EF62"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9"/>
  </w:num>
  <w:num w:numId="4">
    <w:abstractNumId w:val="26"/>
  </w:num>
  <w:num w:numId="5">
    <w:abstractNumId w:val="15"/>
  </w:num>
  <w:num w:numId="6">
    <w:abstractNumId w:val="29"/>
  </w:num>
  <w:num w:numId="7">
    <w:abstractNumId w:val="0"/>
  </w:num>
  <w:num w:numId="8">
    <w:abstractNumId w:val="4"/>
  </w:num>
  <w:num w:numId="9">
    <w:abstractNumId w:val="19"/>
  </w:num>
  <w:num w:numId="10">
    <w:abstractNumId w:val="14"/>
  </w:num>
  <w:num w:numId="11">
    <w:abstractNumId w:val="13"/>
  </w:num>
  <w:num w:numId="12">
    <w:abstractNumId w:val="22"/>
  </w:num>
  <w:num w:numId="13">
    <w:abstractNumId w:val="21"/>
  </w:num>
  <w:num w:numId="14">
    <w:abstractNumId w:val="1"/>
  </w:num>
  <w:num w:numId="15">
    <w:abstractNumId w:val="17"/>
  </w:num>
  <w:num w:numId="16">
    <w:abstractNumId w:val="3"/>
  </w:num>
  <w:num w:numId="17">
    <w:abstractNumId w:val="23"/>
  </w:num>
  <w:num w:numId="18">
    <w:abstractNumId w:val="30"/>
  </w:num>
  <w:num w:numId="19">
    <w:abstractNumId w:val="27"/>
  </w:num>
  <w:num w:numId="20">
    <w:abstractNumId w:val="12"/>
  </w:num>
  <w:num w:numId="21">
    <w:abstractNumId w:val="20"/>
  </w:num>
  <w:num w:numId="22">
    <w:abstractNumId w:val="6"/>
    <w:lvlOverride w:ilvl="0">
      <w:startOverride w:val="1"/>
    </w:lvlOverride>
  </w:num>
  <w:num w:numId="23">
    <w:abstractNumId w:val="16"/>
  </w:num>
  <w:num w:numId="24">
    <w:abstractNumId w:val="2"/>
  </w:num>
  <w:num w:numId="25">
    <w:abstractNumId w:val="28"/>
  </w:num>
  <w:num w:numId="26">
    <w:abstractNumId w:val="7"/>
  </w:num>
  <w:num w:numId="27">
    <w:abstractNumId w:val="11"/>
  </w:num>
  <w:num w:numId="28">
    <w:abstractNumId w:val="25"/>
  </w:num>
  <w:num w:numId="29">
    <w:abstractNumId w:val="8"/>
  </w:num>
  <w:num w:numId="30">
    <w:abstractNumId w:val="18"/>
  </w:num>
  <w:num w:numId="31">
    <w:abstractNumId w:val="5"/>
  </w:num>
  <w:num w:numId="32">
    <w:abstractNumId w:val="24"/>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00"/>
    <w:rsid w:val="00022271"/>
    <w:rsid w:val="00040F00"/>
    <w:rsid w:val="00050CD2"/>
    <w:rsid w:val="000616D4"/>
    <w:rsid w:val="000759A8"/>
    <w:rsid w:val="00115CA8"/>
    <w:rsid w:val="00153D00"/>
    <w:rsid w:val="00172ABF"/>
    <w:rsid w:val="001A29AB"/>
    <w:rsid w:val="00210D66"/>
    <w:rsid w:val="0024114E"/>
    <w:rsid w:val="002D68A9"/>
    <w:rsid w:val="003A7862"/>
    <w:rsid w:val="003E07CD"/>
    <w:rsid w:val="003F6B9A"/>
    <w:rsid w:val="004417FE"/>
    <w:rsid w:val="00467DE3"/>
    <w:rsid w:val="00537C54"/>
    <w:rsid w:val="0056683F"/>
    <w:rsid w:val="00581524"/>
    <w:rsid w:val="005D025A"/>
    <w:rsid w:val="00600DB9"/>
    <w:rsid w:val="006F45B2"/>
    <w:rsid w:val="00701BC7"/>
    <w:rsid w:val="00726B04"/>
    <w:rsid w:val="00767032"/>
    <w:rsid w:val="008014BE"/>
    <w:rsid w:val="00814BC3"/>
    <w:rsid w:val="00827E3E"/>
    <w:rsid w:val="00854BB3"/>
    <w:rsid w:val="00872518"/>
    <w:rsid w:val="008C1023"/>
    <w:rsid w:val="00974982"/>
    <w:rsid w:val="009F560F"/>
    <w:rsid w:val="00A2460A"/>
    <w:rsid w:val="00A53081"/>
    <w:rsid w:val="00A60075"/>
    <w:rsid w:val="00A61562"/>
    <w:rsid w:val="00AA4A3A"/>
    <w:rsid w:val="00AB29D4"/>
    <w:rsid w:val="00AC207D"/>
    <w:rsid w:val="00AF5906"/>
    <w:rsid w:val="00B43748"/>
    <w:rsid w:val="00BD57B7"/>
    <w:rsid w:val="00C31A28"/>
    <w:rsid w:val="00C83DA3"/>
    <w:rsid w:val="00C865A1"/>
    <w:rsid w:val="00CA6EDC"/>
    <w:rsid w:val="00E067BA"/>
    <w:rsid w:val="00E26506"/>
    <w:rsid w:val="00E844A4"/>
    <w:rsid w:val="00EE5642"/>
    <w:rsid w:val="00EE79C2"/>
    <w:rsid w:val="00F03E66"/>
    <w:rsid w:val="00F8735B"/>
    <w:rsid w:val="00FA616A"/>
    <w:rsid w:val="00FE0544"/>
    <w:rsid w:val="00FE4EBC"/>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BAF437"/>
  <w15:docId w15:val="{77F249AE-8E05-4E31-B3E3-C18E7971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s-ES" w:eastAsia="es-ES" w:bidi="ks-Dev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0D5"/>
    <w:pPr>
      <w:spacing w:after="160" w:line="259" w:lineRule="auto"/>
    </w:pPr>
    <w:rPr>
      <w:sz w:val="22"/>
      <w:szCs w:val="22"/>
      <w:lang w:val="fr-FR" w:eastAsia="fr-FR" w:bidi="ar-SA"/>
    </w:rPr>
  </w:style>
  <w:style w:type="paragraph" w:styleId="Heading1">
    <w:name w:val="heading 1"/>
    <w:basedOn w:val="Normal"/>
    <w:next w:val="Normal"/>
    <w:link w:val="Heading1Char"/>
    <w:uiPriority w:val="9"/>
    <w:qFormat/>
    <w:rsid w:val="00AB00D5"/>
    <w:pPr>
      <w:keepNext/>
      <w:keepLines/>
      <w:numPr>
        <w:numId w:val="42"/>
      </w:numPr>
      <w:shd w:val="clear" w:color="auto" w:fill="DBE5F1"/>
      <w:spacing w:before="480" w:after="240"/>
      <w:outlineLvl w:val="0"/>
    </w:pPr>
    <w:rPr>
      <w:rFonts w:ascii="Candara" w:eastAsia="Times New Roman" w:hAnsi="Candara" w:cs="Times New Roman"/>
      <w:b/>
      <w:bCs/>
      <w:color w:val="1F497D"/>
      <w:sz w:val="36"/>
      <w:szCs w:val="28"/>
    </w:rPr>
  </w:style>
  <w:style w:type="paragraph" w:styleId="Heading2">
    <w:name w:val="heading 2"/>
    <w:basedOn w:val="Normal"/>
    <w:next w:val="Normal"/>
    <w:link w:val="Heading2Char"/>
    <w:uiPriority w:val="9"/>
    <w:unhideWhenUsed/>
    <w:qFormat/>
    <w:rsid w:val="00AB00D5"/>
    <w:pPr>
      <w:keepNext/>
      <w:keepLines/>
      <w:numPr>
        <w:ilvl w:val="1"/>
        <w:numId w:val="42"/>
      </w:numPr>
      <w:spacing w:before="200"/>
      <w:outlineLvl w:val="1"/>
    </w:pPr>
    <w:rPr>
      <w:rFonts w:ascii="Candara" w:eastAsia="Times New Roman" w:hAnsi="Candara" w:cs="Times New Roman"/>
      <w:b/>
      <w:bCs/>
      <w:caps/>
      <w:color w:val="4F81BD"/>
      <w:sz w:val="28"/>
      <w:szCs w:val="26"/>
    </w:rPr>
  </w:style>
  <w:style w:type="paragraph" w:styleId="Heading3">
    <w:name w:val="heading 3"/>
    <w:basedOn w:val="Normal"/>
    <w:next w:val="Normal"/>
    <w:link w:val="Heading3Char"/>
    <w:uiPriority w:val="9"/>
    <w:unhideWhenUsed/>
    <w:qFormat/>
    <w:rsid w:val="003A7862"/>
    <w:pPr>
      <w:keepNext/>
      <w:keepLines/>
      <w:numPr>
        <w:ilvl w:val="2"/>
        <w:numId w:val="42"/>
      </w:numPr>
      <w:spacing w:before="200"/>
      <w:outlineLvl w:val="2"/>
    </w:pPr>
    <w:rPr>
      <w:rFonts w:ascii="Candara" w:eastAsia="Times New Roman" w:hAnsi="Candara" w:cs="Times New Roman"/>
      <w:bCs/>
      <w:caps/>
      <w:color w:val="4F81BD"/>
      <w:sz w:val="20"/>
      <w:szCs w:val="20"/>
    </w:rPr>
  </w:style>
  <w:style w:type="paragraph" w:styleId="Heading4">
    <w:name w:val="heading 4"/>
    <w:basedOn w:val="Normal"/>
    <w:next w:val="Normal"/>
    <w:link w:val="Heading4Char"/>
    <w:uiPriority w:val="9"/>
    <w:unhideWhenUsed/>
    <w:qFormat/>
    <w:rsid w:val="003A7862"/>
    <w:pPr>
      <w:keepNext/>
      <w:keepLines/>
      <w:numPr>
        <w:ilvl w:val="3"/>
        <w:numId w:val="42"/>
      </w:numPr>
      <w:spacing w:before="200" w:after="0"/>
      <w:outlineLvl w:val="3"/>
    </w:pPr>
    <w:rPr>
      <w:rFonts w:ascii="Candara" w:eastAsia="Times New Roman" w:hAnsi="Candara" w:cs="Times New Roman"/>
      <w:b/>
      <w:bCs/>
      <w:iCs/>
      <w:color w:val="4F81BD"/>
      <w:sz w:val="20"/>
      <w:szCs w:val="20"/>
    </w:rPr>
  </w:style>
  <w:style w:type="paragraph" w:styleId="Heading5">
    <w:name w:val="heading 5"/>
    <w:basedOn w:val="Normal"/>
    <w:next w:val="Normal"/>
    <w:link w:val="Heading5Char"/>
    <w:uiPriority w:val="9"/>
    <w:unhideWhenUsed/>
    <w:qFormat/>
    <w:rsid w:val="003A7862"/>
    <w:pPr>
      <w:keepNext/>
      <w:keepLines/>
      <w:numPr>
        <w:ilvl w:val="4"/>
        <w:numId w:val="42"/>
      </w:numPr>
      <w:spacing w:before="200" w:after="0"/>
      <w:outlineLvl w:val="4"/>
    </w:pPr>
    <w:rPr>
      <w:rFonts w:ascii="Candara" w:eastAsia="Times New Roman" w:hAnsi="Candara" w:cs="Times New Roman"/>
      <w:i/>
      <w:color w:val="4F81BD"/>
      <w:sz w:val="20"/>
      <w:szCs w:val="20"/>
    </w:rPr>
  </w:style>
  <w:style w:type="paragraph" w:styleId="Heading6">
    <w:name w:val="heading 6"/>
    <w:basedOn w:val="Normal"/>
    <w:next w:val="Normal"/>
    <w:link w:val="Heading6Char"/>
    <w:uiPriority w:val="9"/>
    <w:semiHidden/>
    <w:unhideWhenUsed/>
    <w:qFormat/>
    <w:rsid w:val="003A7862"/>
    <w:pPr>
      <w:keepNext/>
      <w:keepLines/>
      <w:numPr>
        <w:ilvl w:val="5"/>
        <w:numId w:val="42"/>
      </w:numPr>
      <w:spacing w:before="40" w:after="0"/>
      <w:outlineLvl w:val="5"/>
    </w:pPr>
    <w:rPr>
      <w:rFonts w:ascii="Cambria" w:eastAsia="Times New Roman" w:hAnsi="Cambria" w:cs="Times New Roman"/>
      <w:color w:val="243F60"/>
      <w:sz w:val="20"/>
      <w:szCs w:val="20"/>
    </w:rPr>
  </w:style>
  <w:style w:type="paragraph" w:styleId="Heading7">
    <w:name w:val="heading 7"/>
    <w:basedOn w:val="Normal"/>
    <w:next w:val="Normal"/>
    <w:link w:val="Heading7Char"/>
    <w:uiPriority w:val="9"/>
    <w:semiHidden/>
    <w:unhideWhenUsed/>
    <w:qFormat/>
    <w:rsid w:val="003A7862"/>
    <w:pPr>
      <w:keepNext/>
      <w:keepLines/>
      <w:numPr>
        <w:ilvl w:val="6"/>
        <w:numId w:val="42"/>
      </w:numPr>
      <w:spacing w:before="40" w:after="0"/>
      <w:outlineLvl w:val="6"/>
    </w:pPr>
    <w:rPr>
      <w:rFonts w:ascii="Cambria" w:eastAsia="Times New Roman" w:hAnsi="Cambria" w:cs="Times New Roman"/>
      <w:i/>
      <w:iCs/>
      <w:color w:val="243F60"/>
      <w:sz w:val="20"/>
      <w:szCs w:val="20"/>
    </w:rPr>
  </w:style>
  <w:style w:type="paragraph" w:styleId="Heading8">
    <w:name w:val="heading 8"/>
    <w:basedOn w:val="Normal"/>
    <w:next w:val="Normal"/>
    <w:link w:val="Heading8Char"/>
    <w:uiPriority w:val="9"/>
    <w:semiHidden/>
    <w:unhideWhenUsed/>
    <w:qFormat/>
    <w:rsid w:val="00AB00D5"/>
    <w:pPr>
      <w:keepNext/>
      <w:keepLines/>
      <w:numPr>
        <w:ilvl w:val="7"/>
        <w:numId w:val="42"/>
      </w:numPr>
      <w:spacing w:before="40" w:after="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AB00D5"/>
    <w:pPr>
      <w:keepNext/>
      <w:keepLines/>
      <w:numPr>
        <w:ilvl w:val="8"/>
        <w:numId w:val="42"/>
      </w:numPr>
      <w:spacing w:before="40" w:after="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825BF"/>
    <w:rPr>
      <w:rFonts w:ascii="Tahoma" w:hAnsi="Tahoma" w:cs="Tahoma"/>
      <w:sz w:val="16"/>
      <w:szCs w:val="16"/>
      <w:lang w:val="fr-FR" w:eastAsia="fr-FR"/>
    </w:rPr>
  </w:style>
  <w:style w:type="paragraph" w:styleId="Title">
    <w:name w:val="Title"/>
    <w:basedOn w:val="Normal"/>
    <w:next w:val="Normal"/>
    <w:link w:val="TitleChar"/>
    <w:uiPriority w:val="10"/>
    <w:qFormat/>
    <w:rsid w:val="00AB00D5"/>
    <w:pPr>
      <w:pBdr>
        <w:bottom w:val="single" w:sz="8" w:space="4" w:color="4F81BD"/>
      </w:pBdr>
      <w:spacing w:after="300" w:line="240" w:lineRule="auto"/>
      <w:contextualSpacing/>
    </w:pPr>
    <w:rPr>
      <w:rFonts w:ascii="Candara" w:eastAsia="Times New Roman" w:hAnsi="Candara" w:cs="Times New Roman"/>
      <w:color w:val="17365D"/>
      <w:spacing w:val="5"/>
      <w:kern w:val="28"/>
      <w:sz w:val="52"/>
      <w:szCs w:val="52"/>
    </w:rPr>
  </w:style>
  <w:style w:type="character" w:customStyle="1" w:styleId="TitleChar">
    <w:name w:val="Title Char"/>
    <w:link w:val="Title"/>
    <w:uiPriority w:val="10"/>
    <w:rsid w:val="00AB00D5"/>
    <w:rPr>
      <w:rFonts w:ascii="Candara" w:eastAsia="Times New Roman" w:hAnsi="Candara" w:cs="Mangal"/>
      <w:color w:val="17365D"/>
      <w:spacing w:val="5"/>
      <w:kern w:val="28"/>
      <w:sz w:val="52"/>
      <w:szCs w:val="52"/>
      <w:lang w:val="fr-FR" w:eastAsia="fr-FR"/>
    </w:rPr>
  </w:style>
  <w:style w:type="character" w:customStyle="1" w:styleId="Heading1Char">
    <w:name w:val="Heading 1 Char"/>
    <w:link w:val="Heading1"/>
    <w:uiPriority w:val="9"/>
    <w:rsid w:val="00AB00D5"/>
    <w:rPr>
      <w:rFonts w:ascii="Candara" w:eastAsia="Times New Roman" w:hAnsi="Candara" w:cs="Mangal"/>
      <w:b/>
      <w:bCs/>
      <w:color w:val="1F497D"/>
      <w:sz w:val="36"/>
      <w:szCs w:val="28"/>
      <w:lang w:val="fr-FR" w:eastAsia="fr-FR"/>
    </w:rPr>
  </w:style>
  <w:style w:type="character" w:customStyle="1" w:styleId="Heading2Char">
    <w:name w:val="Heading 2 Char"/>
    <w:link w:val="Heading2"/>
    <w:uiPriority w:val="9"/>
    <w:rsid w:val="00AB00D5"/>
    <w:rPr>
      <w:rFonts w:ascii="Candara" w:eastAsia="Times New Roman" w:hAnsi="Candara" w:cs="Mangal"/>
      <w:b/>
      <w:bCs/>
      <w:caps/>
      <w:color w:val="4F81BD"/>
      <w:sz w:val="28"/>
      <w:szCs w:val="26"/>
      <w:lang w:val="fr-FR" w:eastAsia="fr-FR"/>
    </w:rPr>
  </w:style>
  <w:style w:type="paragraph" w:styleId="Subtitle">
    <w:name w:val="Subtitle"/>
    <w:basedOn w:val="Normal"/>
    <w:next w:val="Normal"/>
    <w:link w:val="SubtitleChar"/>
    <w:uiPriority w:val="11"/>
    <w:qFormat/>
    <w:rsid w:val="00AB00D5"/>
    <w:pPr>
      <w:numPr>
        <w:ilvl w:val="1"/>
      </w:numPr>
    </w:pPr>
    <w:rPr>
      <w:rFonts w:ascii="Candara" w:eastAsia="Times New Roman" w:hAnsi="Candara" w:cs="Times New Roman"/>
      <w:b/>
      <w:iCs/>
      <w:color w:val="4F81BD"/>
      <w:spacing w:val="15"/>
      <w:sz w:val="36"/>
      <w:szCs w:val="20"/>
    </w:rPr>
  </w:style>
  <w:style w:type="character" w:customStyle="1" w:styleId="SubtitleChar">
    <w:name w:val="Subtitle Char"/>
    <w:link w:val="Subtitle"/>
    <w:uiPriority w:val="11"/>
    <w:rsid w:val="00AB00D5"/>
    <w:rPr>
      <w:rFonts w:ascii="Candara" w:eastAsia="Times New Roman" w:hAnsi="Candara" w:cs="Mangal"/>
      <w:b/>
      <w:iCs/>
      <w:color w:val="4F81BD"/>
      <w:spacing w:val="15"/>
      <w:sz w:val="36"/>
      <w:lang w:val="fr-FR" w:eastAsia="fr-FR"/>
    </w:rPr>
  </w:style>
  <w:style w:type="paragraph" w:styleId="TOCHeading">
    <w:name w:val="TOC Heading"/>
    <w:basedOn w:val="Heading1"/>
    <w:next w:val="Normal"/>
    <w:uiPriority w:val="39"/>
    <w:semiHidden/>
    <w:unhideWhenUsed/>
    <w:qFormat/>
    <w:rsid w:val="00AB00D5"/>
    <w:pPr>
      <w:outlineLvl w:val="9"/>
    </w:pPr>
    <w:rPr>
      <w:rFonts w:ascii="Cambria" w:hAnsi="Cambria"/>
    </w:rPr>
  </w:style>
  <w:style w:type="paragraph" w:styleId="NoSpacing">
    <w:name w:val="No Spacing"/>
    <w:link w:val="NoSpacingChar"/>
    <w:uiPriority w:val="1"/>
    <w:qFormat/>
    <w:rsid w:val="003A7862"/>
    <w:rPr>
      <w:rFonts w:eastAsia="Times New Roman"/>
      <w:lang w:val="fr-FR" w:eastAsia="fr-FR" w:bidi="ar-SA"/>
    </w:rPr>
  </w:style>
  <w:style w:type="character" w:customStyle="1" w:styleId="NoSpacingChar">
    <w:name w:val="No Spacing Char"/>
    <w:link w:val="NoSpacing"/>
    <w:uiPriority w:val="1"/>
    <w:rsid w:val="00AB00D5"/>
    <w:rPr>
      <w:rFonts w:eastAsia="Times New Roman"/>
      <w:lang w:val="fr-FR" w:eastAsia="fr-FR" w:bidi="ar-SA"/>
    </w:rPr>
  </w:style>
  <w:style w:type="character" w:styleId="PlaceholderText">
    <w:name w:val="Placeholder Text"/>
    <w:uiPriority w:val="99"/>
    <w:semiHidden/>
    <w:rsid w:val="00AA1270"/>
    <w:rPr>
      <w:color w:val="808080"/>
      <w:lang w:val="fr-FR" w:eastAsia="fr-FR"/>
    </w:rPr>
  </w:style>
  <w:style w:type="paragraph" w:styleId="ListParagraph">
    <w:name w:val="List Paragraph"/>
    <w:basedOn w:val="Normal"/>
    <w:uiPriority w:val="34"/>
    <w:qFormat/>
    <w:rsid w:val="00AB00D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link w:val="Heading3"/>
    <w:uiPriority w:val="9"/>
    <w:rsid w:val="00AB00D5"/>
    <w:rPr>
      <w:rFonts w:ascii="Candara" w:eastAsia="Times New Roman" w:hAnsi="Candara" w:cs="Times New Roman"/>
      <w:bCs/>
      <w:caps/>
      <w:color w:val="4F81BD"/>
      <w:lang w:val="fr-FR" w:eastAsia="fr-FR" w:bidi="ar-SA"/>
    </w:rPr>
  </w:style>
  <w:style w:type="character" w:customStyle="1" w:styleId="Heading4Char">
    <w:name w:val="Heading 4 Char"/>
    <w:link w:val="Heading4"/>
    <w:uiPriority w:val="9"/>
    <w:rsid w:val="00AB00D5"/>
    <w:rPr>
      <w:rFonts w:ascii="Candara" w:eastAsia="Times New Roman" w:hAnsi="Candara" w:cs="Times New Roman"/>
      <w:b/>
      <w:bCs/>
      <w:iCs/>
      <w:color w:val="4F81BD"/>
      <w:lang w:val="fr-FR" w:eastAsia="fr-FR" w:bidi="ar-SA"/>
    </w:rPr>
  </w:style>
  <w:style w:type="character" w:styleId="Hyperlink">
    <w:name w:val="Hyperlink"/>
    <w:uiPriority w:val="99"/>
    <w:unhideWhenUsed/>
    <w:rsid w:val="006F5860"/>
    <w:rPr>
      <w:color w:val="0000FF"/>
      <w:u w:val="single"/>
      <w:lang w:val="fr-FR" w:eastAsia="fr-FR"/>
    </w:rPr>
  </w:style>
  <w:style w:type="character" w:customStyle="1" w:styleId="Heading5Char">
    <w:name w:val="Heading 5 Char"/>
    <w:link w:val="Heading5"/>
    <w:uiPriority w:val="9"/>
    <w:rsid w:val="00AB00D5"/>
    <w:rPr>
      <w:rFonts w:ascii="Candara" w:eastAsia="Times New Roman" w:hAnsi="Candara" w:cs="Times New Roman"/>
      <w:i/>
      <w:color w:val="4F81BD"/>
      <w:lang w:val="fr-FR" w:eastAsia="fr-FR" w:bidi="ar-SA"/>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apple-converted-space">
    <w:name w:val="apple-converted-space"/>
    <w:basedOn w:val="DefaultParagraphFont"/>
    <w:rsid w:val="00482F52"/>
  </w:style>
  <w:style w:type="character" w:styleId="Strong">
    <w:name w:val="Strong"/>
    <w:uiPriority w:val="22"/>
    <w:qFormat/>
    <w:rsid w:val="00885435"/>
    <w:rPr>
      <w:b/>
      <w:bCs/>
      <w:lang w:val="fr-FR" w:eastAsia="fr-FR"/>
    </w:rPr>
  </w:style>
  <w:style w:type="paragraph" w:styleId="NormalWeb">
    <w:name w:val="Normal (Web)"/>
    <w:basedOn w:val="Normal"/>
    <w:uiPriority w:val="99"/>
    <w:unhideWhenUsed/>
    <w:rsid w:val="008854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C7F83"/>
    <w:pPr>
      <w:autoSpaceDE w:val="0"/>
      <w:autoSpaceDN w:val="0"/>
      <w:adjustRightInd w:val="0"/>
    </w:pPr>
    <w:rPr>
      <w:rFonts w:cs="Calibri"/>
      <w:color w:val="000000"/>
      <w:sz w:val="24"/>
      <w:szCs w:val="24"/>
      <w:lang w:val="fr-FR" w:eastAsia="fr-FR" w:bidi="ar-SA"/>
    </w:rPr>
  </w:style>
  <w:style w:type="character" w:styleId="Emphasis">
    <w:name w:val="Emphasis"/>
    <w:uiPriority w:val="20"/>
    <w:qFormat/>
    <w:rsid w:val="009B5F67"/>
    <w:rPr>
      <w:i/>
      <w:iCs/>
      <w:lang w:val="fr-FR" w:eastAsia="fr-FR"/>
    </w:rPr>
  </w:style>
  <w:style w:type="paragraph" w:styleId="FootnoteText">
    <w:name w:val="footnote text"/>
    <w:basedOn w:val="Normal"/>
    <w:link w:val="FootnoteTextChar"/>
    <w:unhideWhenUsed/>
    <w:rsid w:val="009B5F67"/>
    <w:pPr>
      <w:spacing w:after="0" w:line="240" w:lineRule="auto"/>
    </w:pPr>
    <w:rPr>
      <w:rFonts w:ascii="Times" w:eastAsia="Times" w:hAnsi="Times" w:cs="Times New Roman"/>
      <w:sz w:val="20"/>
      <w:szCs w:val="20"/>
    </w:rPr>
  </w:style>
  <w:style w:type="character" w:customStyle="1" w:styleId="FootnoteTextChar">
    <w:name w:val="Footnote Text Char"/>
    <w:link w:val="FootnoteText"/>
    <w:rsid w:val="009B5F67"/>
    <w:rPr>
      <w:rFonts w:ascii="Times" w:eastAsia="Times" w:hAnsi="Times" w:cs="Times New Roman"/>
      <w:sz w:val="20"/>
      <w:szCs w:val="20"/>
      <w:lang w:val="fr-FR" w:eastAsia="fr-FR"/>
    </w:rPr>
  </w:style>
  <w:style w:type="character" w:styleId="FootnoteReference">
    <w:name w:val="footnote reference"/>
    <w:uiPriority w:val="99"/>
    <w:unhideWhenUsed/>
    <w:rsid w:val="009B5F67"/>
    <w:rPr>
      <w:vertAlign w:val="superscript"/>
      <w:lang w:val="fr-FR" w:eastAsia="fr-FR"/>
    </w:rPr>
  </w:style>
  <w:style w:type="character" w:styleId="CommentReference">
    <w:name w:val="annotation reference"/>
    <w:uiPriority w:val="99"/>
    <w:semiHidden/>
    <w:unhideWhenUsed/>
    <w:rsid w:val="00067200"/>
    <w:rPr>
      <w:sz w:val="16"/>
      <w:szCs w:val="16"/>
      <w:lang w:val="fr-FR" w:eastAsia="fr-FR"/>
    </w:rPr>
  </w:style>
  <w:style w:type="paragraph" w:styleId="CommentText">
    <w:name w:val="annotation text"/>
    <w:basedOn w:val="Normal"/>
    <w:link w:val="CommentTextChar"/>
    <w:uiPriority w:val="99"/>
    <w:semiHidden/>
    <w:unhideWhenUsed/>
    <w:rsid w:val="00067200"/>
    <w:pPr>
      <w:spacing w:line="240" w:lineRule="auto"/>
    </w:pPr>
    <w:rPr>
      <w:rFonts w:cs="Times New Roman"/>
      <w:sz w:val="20"/>
      <w:szCs w:val="20"/>
    </w:rPr>
  </w:style>
  <w:style w:type="character" w:customStyle="1" w:styleId="CommentTextChar">
    <w:name w:val="Comment Text Char"/>
    <w:link w:val="CommentText"/>
    <w:uiPriority w:val="99"/>
    <w:semiHidden/>
    <w:rsid w:val="00067200"/>
    <w:rPr>
      <w:sz w:val="20"/>
      <w:szCs w:val="20"/>
      <w:lang w:val="fr-FR" w:eastAsia="fr-FR"/>
    </w:rPr>
  </w:style>
  <w:style w:type="paragraph" w:styleId="CommentSubject">
    <w:name w:val="annotation subject"/>
    <w:basedOn w:val="CommentText"/>
    <w:next w:val="CommentText"/>
    <w:link w:val="CommentSubjectChar"/>
    <w:uiPriority w:val="99"/>
    <w:semiHidden/>
    <w:unhideWhenUsed/>
    <w:rsid w:val="00067200"/>
    <w:rPr>
      <w:b/>
      <w:bCs/>
    </w:rPr>
  </w:style>
  <w:style w:type="character" w:customStyle="1" w:styleId="CommentSubjectChar">
    <w:name w:val="Comment Subject Char"/>
    <w:link w:val="CommentSubject"/>
    <w:uiPriority w:val="99"/>
    <w:semiHidden/>
    <w:rsid w:val="00067200"/>
    <w:rPr>
      <w:b/>
      <w:bCs/>
      <w:sz w:val="20"/>
      <w:szCs w:val="20"/>
      <w:lang w:val="fr-FR" w:eastAsia="fr-FR"/>
    </w:rPr>
  </w:style>
  <w:style w:type="character" w:styleId="FollowedHyperlink">
    <w:name w:val="FollowedHyperlink"/>
    <w:uiPriority w:val="99"/>
    <w:semiHidden/>
    <w:unhideWhenUsed/>
    <w:rsid w:val="008E6E14"/>
    <w:rPr>
      <w:color w:val="800080"/>
      <w:u w:val="single"/>
      <w:lang w:val="fr-FR" w:eastAsia="fr-FR"/>
    </w:rPr>
  </w:style>
  <w:style w:type="character" w:styleId="SubtleReference">
    <w:name w:val="Subtle Reference"/>
    <w:uiPriority w:val="31"/>
    <w:qFormat/>
    <w:rsid w:val="002E73E9"/>
    <w:rPr>
      <w:smallCaps/>
      <w:color w:val="5A5A5A"/>
      <w:lang w:val="fr-FR" w:eastAsia="fr-FR"/>
    </w:rPr>
  </w:style>
  <w:style w:type="table" w:styleId="TableGrid">
    <w:name w:val="Table Grid"/>
    <w:basedOn w:val="TableNormal"/>
    <w:uiPriority w:val="59"/>
    <w:rsid w:val="007F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45D2"/>
    <w:pPr>
      <w:spacing w:after="0" w:line="240" w:lineRule="auto"/>
    </w:pPr>
    <w:rPr>
      <w:rFonts w:cs="Times New Roman"/>
      <w:sz w:val="20"/>
      <w:szCs w:val="20"/>
    </w:rPr>
  </w:style>
  <w:style w:type="character" w:customStyle="1" w:styleId="EndnoteTextChar">
    <w:name w:val="Endnote Text Char"/>
    <w:link w:val="EndnoteText"/>
    <w:uiPriority w:val="99"/>
    <w:semiHidden/>
    <w:rsid w:val="003545D2"/>
    <w:rPr>
      <w:sz w:val="20"/>
      <w:szCs w:val="20"/>
      <w:lang w:val="fr-FR" w:eastAsia="fr-FR"/>
    </w:rPr>
  </w:style>
  <w:style w:type="character" w:styleId="EndnoteReference">
    <w:name w:val="endnote reference"/>
    <w:uiPriority w:val="99"/>
    <w:semiHidden/>
    <w:unhideWhenUsed/>
    <w:rsid w:val="003545D2"/>
    <w:rPr>
      <w:vertAlign w:val="superscript"/>
      <w:lang w:val="fr-FR" w:eastAsia="fr-FR"/>
    </w:rPr>
  </w:style>
  <w:style w:type="paragraph" w:styleId="Revision">
    <w:name w:val="Revision"/>
    <w:hidden/>
    <w:uiPriority w:val="99"/>
    <w:semiHidden/>
    <w:rsid w:val="001D1E2E"/>
    <w:rPr>
      <w:sz w:val="24"/>
      <w:szCs w:val="24"/>
      <w:lang w:val="fr-FR" w:eastAsia="fr-FR" w:bidi="ar-SA"/>
    </w:rPr>
  </w:style>
  <w:style w:type="paragraph" w:customStyle="1" w:styleId="Pa2">
    <w:name w:val="Pa2"/>
    <w:basedOn w:val="Default"/>
    <w:next w:val="Default"/>
    <w:uiPriority w:val="99"/>
    <w:rsid w:val="00A448A6"/>
    <w:pPr>
      <w:spacing w:line="241" w:lineRule="atLeast"/>
    </w:pPr>
    <w:rPr>
      <w:rFonts w:ascii="Candara" w:hAnsi="Candara" w:cs="Mangal"/>
    </w:rPr>
  </w:style>
  <w:style w:type="character" w:customStyle="1" w:styleId="A7">
    <w:name w:val="A7"/>
    <w:uiPriority w:val="99"/>
    <w:rsid w:val="00A448A6"/>
    <w:rPr>
      <w:rFonts w:cs="Candara"/>
      <w:b/>
      <w:bCs/>
      <w:color w:val="F78E1C"/>
      <w:sz w:val="22"/>
      <w:szCs w:val="22"/>
      <w:lang w:val="fr-FR" w:eastAsia="fr-FR"/>
    </w:rPr>
  </w:style>
  <w:style w:type="character" w:customStyle="1" w:styleId="A9">
    <w:name w:val="A9"/>
    <w:uiPriority w:val="99"/>
    <w:rsid w:val="00A448A6"/>
    <w:rPr>
      <w:rFonts w:cs="Candara"/>
      <w:i/>
      <w:iCs/>
      <w:color w:val="F78E1C"/>
      <w:sz w:val="20"/>
      <w:szCs w:val="20"/>
      <w:lang w:val="fr-FR" w:eastAsia="fr-FR"/>
    </w:rPr>
  </w:style>
  <w:style w:type="paragraph" w:customStyle="1" w:styleId="Pa0">
    <w:name w:val="Pa0"/>
    <w:basedOn w:val="Default"/>
    <w:next w:val="Default"/>
    <w:uiPriority w:val="99"/>
    <w:rsid w:val="007B0263"/>
    <w:pPr>
      <w:spacing w:line="241" w:lineRule="atLeast"/>
    </w:pPr>
    <w:rPr>
      <w:rFonts w:ascii="Candara" w:hAnsi="Candara" w:cs="Mangal"/>
    </w:rPr>
  </w:style>
  <w:style w:type="character" w:customStyle="1" w:styleId="A2">
    <w:name w:val="A2"/>
    <w:uiPriority w:val="99"/>
    <w:rsid w:val="007B0263"/>
    <w:rPr>
      <w:rFonts w:cs="Candara"/>
      <w:b/>
      <w:bCs/>
      <w:color w:val="211D1E"/>
      <w:sz w:val="26"/>
      <w:szCs w:val="26"/>
      <w:lang w:val="fr-FR" w:eastAsia="fr-FR"/>
    </w:rPr>
  </w:style>
  <w:style w:type="paragraph" w:customStyle="1" w:styleId="Pa1">
    <w:name w:val="Pa1"/>
    <w:basedOn w:val="Default"/>
    <w:next w:val="Default"/>
    <w:uiPriority w:val="99"/>
    <w:rsid w:val="007B0263"/>
    <w:pPr>
      <w:spacing w:line="241" w:lineRule="atLeast"/>
    </w:pPr>
    <w:rPr>
      <w:rFonts w:ascii="Candara" w:hAnsi="Candara" w:cs="Mangal"/>
    </w:rPr>
  </w:style>
  <w:style w:type="character" w:customStyle="1" w:styleId="A3">
    <w:name w:val="A3"/>
    <w:uiPriority w:val="99"/>
    <w:rsid w:val="007B0263"/>
    <w:rPr>
      <w:rFonts w:cs="Candara"/>
      <w:color w:val="211D1E"/>
      <w:sz w:val="18"/>
      <w:szCs w:val="18"/>
      <w:lang w:val="fr-FR" w:eastAsia="fr-FR"/>
    </w:rPr>
  </w:style>
  <w:style w:type="character" w:customStyle="1" w:styleId="A4">
    <w:name w:val="A4"/>
    <w:uiPriority w:val="99"/>
    <w:rsid w:val="007B0263"/>
    <w:rPr>
      <w:rFonts w:cs="Candara"/>
      <w:color w:val="211D1E"/>
      <w:sz w:val="16"/>
      <w:szCs w:val="16"/>
      <w:lang w:val="fr-FR" w:eastAsia="fr-FR"/>
    </w:rPr>
  </w:style>
  <w:style w:type="character" w:customStyle="1" w:styleId="Heading6Char">
    <w:name w:val="Heading 6 Char"/>
    <w:link w:val="Heading6"/>
    <w:uiPriority w:val="9"/>
    <w:semiHidden/>
    <w:rsid w:val="00AB00D5"/>
    <w:rPr>
      <w:rFonts w:ascii="Cambria" w:eastAsia="Times New Roman" w:hAnsi="Cambria" w:cs="Times New Roman"/>
      <w:color w:val="243F60"/>
      <w:lang w:val="fr-FR" w:eastAsia="fr-FR" w:bidi="ar-SA"/>
    </w:rPr>
  </w:style>
  <w:style w:type="character" w:customStyle="1" w:styleId="Heading7Char">
    <w:name w:val="Heading 7 Char"/>
    <w:link w:val="Heading7"/>
    <w:uiPriority w:val="9"/>
    <w:semiHidden/>
    <w:rsid w:val="00AB00D5"/>
    <w:rPr>
      <w:rFonts w:ascii="Cambria" w:eastAsia="Times New Roman" w:hAnsi="Cambria" w:cs="Times New Roman"/>
      <w:i/>
      <w:iCs/>
      <w:color w:val="243F60"/>
      <w:lang w:val="fr-FR" w:eastAsia="fr-FR" w:bidi="ar-SA"/>
    </w:rPr>
  </w:style>
  <w:style w:type="character" w:customStyle="1" w:styleId="Heading8Char">
    <w:name w:val="Heading 8 Char"/>
    <w:link w:val="Heading8"/>
    <w:uiPriority w:val="9"/>
    <w:semiHidden/>
    <w:rsid w:val="00AB00D5"/>
    <w:rPr>
      <w:rFonts w:ascii="Cambria" w:eastAsia="Times New Roman" w:hAnsi="Cambria" w:cs="Mangal"/>
      <w:color w:val="272727"/>
      <w:sz w:val="21"/>
      <w:szCs w:val="21"/>
      <w:lang w:val="fr-FR" w:eastAsia="fr-FR"/>
    </w:rPr>
  </w:style>
  <w:style w:type="character" w:customStyle="1" w:styleId="Heading9Char">
    <w:name w:val="Heading 9 Char"/>
    <w:link w:val="Heading9"/>
    <w:uiPriority w:val="9"/>
    <w:semiHidden/>
    <w:rsid w:val="00AB00D5"/>
    <w:rPr>
      <w:rFonts w:ascii="Cambria" w:eastAsia="Times New Roman" w:hAnsi="Cambria" w:cs="Mangal"/>
      <w:i/>
      <w:iCs/>
      <w:color w:val="272727"/>
      <w:sz w:val="21"/>
      <w:szCs w:val="21"/>
      <w:lang w:val="fr-FR" w:eastAsia="fr-FR"/>
    </w:rPr>
  </w:style>
  <w:style w:type="character" w:styleId="UnresolvedMention">
    <w:name w:val="Unresolved Mention"/>
    <w:basedOn w:val="DefaultParagraphFont"/>
    <w:uiPriority w:val="99"/>
    <w:semiHidden/>
    <w:unhideWhenUsed/>
    <w:rsid w:val="008C10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rodis.eu" TargetMode="External"/><Relationship Id="rId18" Type="http://schemas.openxmlformats.org/officeDocument/2006/relationships/hyperlink" Target="http://www.adaptsmart.eu"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eu-patient.eu/Members/The-EPF-Members/Full-Membership/Dystonia-Europe/" TargetMode="External"/><Relationship Id="rId7" Type="http://schemas.openxmlformats.org/officeDocument/2006/relationships/footnotes" Target="footnotes.xml"/><Relationship Id="rId12" Type="http://schemas.openxmlformats.org/officeDocument/2006/relationships/hyperlink" Target="http://www.eu-patient.eu/whatwedo/Projects/prostep/" TargetMode="External"/><Relationship Id="rId17" Type="http://schemas.openxmlformats.org/officeDocument/2006/relationships/hyperlink" Target="http://www.pasq.eu" TargetMode="Externa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asq.eu/Wiki.aspx" TargetMode="External"/><Relationship Id="rId20" Type="http://schemas.openxmlformats.org/officeDocument/2006/relationships/hyperlink" Target="http://www.eu-patient.eu/Events/past-events/2016-epf-regional-advocay-seminar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health/patient_safety/docs/empathie_frep_en.pdf" TargetMode="External"/><Relationship Id="rId24" Type="http://schemas.openxmlformats.org/officeDocument/2006/relationships/hyperlink" Target="http://www.eu-patient.eu/Members/The-EPF-Members/Provisional-Member/APO-FYR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atientsacademy.eu/index.php/en/" TargetMode="External"/><Relationship Id="rId23" Type="http://schemas.openxmlformats.org/officeDocument/2006/relationships/hyperlink" Target="http://www.eu-patient.eu/Members/The-EPF-Members/Associate-Member/IBE-epilepsy/" TargetMode="External"/><Relationship Id="rId28" Type="http://schemas.openxmlformats.org/officeDocument/2006/relationships/footer" Target="footer1.xml"/><Relationship Id="rId10" Type="http://schemas.openxmlformats.org/officeDocument/2006/relationships/hyperlink" Target="http://www.eu-patient.eu/globalassets/campaign-patient-empowerment/roadmap/roadmap_patient-empowerment_-epf_2017.pdf" TargetMode="External"/><Relationship Id="rId19" Type="http://schemas.openxmlformats.org/officeDocument/2006/relationships/hyperlink" Target="http://pilotsmartcare.eu/home/"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eu-patient.eu/campaign/PatientsprescribE/charter-on-patient-empowerment/" TargetMode="External"/><Relationship Id="rId14" Type="http://schemas.openxmlformats.org/officeDocument/2006/relationships/hyperlink" Target="https://www.eupati.eu/workshop/2017-workshop-all-aboard-to-a-better-health-future/" TargetMode="External"/><Relationship Id="rId22" Type="http://schemas.openxmlformats.org/officeDocument/2006/relationships/hyperlink" Target="http://www.eu-patient.eu/Members/The-EPF-Members/Full-Membership/International-fed-spinabifida/"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Driving Better Health for Patients in Europe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80AE74-5D9C-4097-BF93-347C28CA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10966</Words>
  <Characters>62511</Characters>
  <Application>Microsoft Office Word</Application>
  <DocSecurity>0</DocSecurity>
  <Lines>520</Lines>
  <Paragraphs>146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EPF 2016 Annual Report</vt:lpstr>
      <vt:lpstr>EPF 2016 Annual Report</vt:lpstr>
    </vt:vector>
  </TitlesOfParts>
  <Company/>
  <LinksUpToDate>false</LinksUpToDate>
  <CharactersWithSpaces>73331</CharactersWithSpaces>
  <SharedDoc>false</SharedDoc>
  <HLinks>
    <vt:vector size="276" baseType="variant">
      <vt:variant>
        <vt:i4>4849782</vt:i4>
      </vt:variant>
      <vt:variant>
        <vt:i4>225</vt:i4>
      </vt:variant>
      <vt:variant>
        <vt:i4>0</vt:i4>
      </vt:variant>
      <vt:variant>
        <vt:i4>5</vt:i4>
      </vt:variant>
      <vt:variant>
        <vt:lpwstr>mailto:interaudit@rsmbelgium.be</vt:lpwstr>
      </vt:variant>
      <vt:variant>
        <vt:lpwstr/>
      </vt:variant>
      <vt:variant>
        <vt:i4>8323124</vt:i4>
      </vt:variant>
      <vt:variant>
        <vt:i4>222</vt:i4>
      </vt:variant>
      <vt:variant>
        <vt:i4>0</vt:i4>
      </vt:variant>
      <vt:variant>
        <vt:i4>5</vt:i4>
      </vt:variant>
      <vt:variant>
        <vt:lpwstr>http://www.eu-patient.eu/Members/The-EPF-Members/Provisional-Member/APO-FYROM/</vt:lpwstr>
      </vt:variant>
      <vt:variant>
        <vt:lpwstr/>
      </vt:variant>
      <vt:variant>
        <vt:i4>8060975</vt:i4>
      </vt:variant>
      <vt:variant>
        <vt:i4>219</vt:i4>
      </vt:variant>
      <vt:variant>
        <vt:i4>0</vt:i4>
      </vt:variant>
      <vt:variant>
        <vt:i4>5</vt:i4>
      </vt:variant>
      <vt:variant>
        <vt:lpwstr>http://www.eu-patient.eu/Members/The-EPF-Members/Full-Membership/International-fed-spinabifida/</vt:lpwstr>
      </vt:variant>
      <vt:variant>
        <vt:lpwstr/>
      </vt:variant>
      <vt:variant>
        <vt:i4>4522062</vt:i4>
      </vt:variant>
      <vt:variant>
        <vt:i4>216</vt:i4>
      </vt:variant>
      <vt:variant>
        <vt:i4>0</vt:i4>
      </vt:variant>
      <vt:variant>
        <vt:i4>5</vt:i4>
      </vt:variant>
      <vt:variant>
        <vt:lpwstr>http://www.eu-patient.eu/Members/The-EPF-Members/Full-Membership/Dystonia-Europe/</vt:lpwstr>
      </vt:variant>
      <vt:variant>
        <vt:lpwstr/>
      </vt:variant>
      <vt:variant>
        <vt:i4>6291494</vt:i4>
      </vt:variant>
      <vt:variant>
        <vt:i4>213</vt:i4>
      </vt:variant>
      <vt:variant>
        <vt:i4>0</vt:i4>
      </vt:variant>
      <vt:variant>
        <vt:i4>5</vt:i4>
      </vt:variant>
      <vt:variant>
        <vt:lpwstr>http://www.eu-patient.eu/Events/past-events/2016-epf-regional-advocay-seminar2/</vt:lpwstr>
      </vt:variant>
      <vt:variant>
        <vt:lpwstr/>
      </vt:variant>
      <vt:variant>
        <vt:i4>3932205</vt:i4>
      </vt:variant>
      <vt:variant>
        <vt:i4>210</vt:i4>
      </vt:variant>
      <vt:variant>
        <vt:i4>0</vt:i4>
      </vt:variant>
      <vt:variant>
        <vt:i4>5</vt:i4>
      </vt:variant>
      <vt:variant>
        <vt:lpwstr>http://pilotsmartcare.eu/home/</vt:lpwstr>
      </vt:variant>
      <vt:variant>
        <vt:lpwstr/>
      </vt:variant>
      <vt:variant>
        <vt:i4>1769543</vt:i4>
      </vt:variant>
      <vt:variant>
        <vt:i4>207</vt:i4>
      </vt:variant>
      <vt:variant>
        <vt:i4>0</vt:i4>
      </vt:variant>
      <vt:variant>
        <vt:i4>5</vt:i4>
      </vt:variant>
      <vt:variant>
        <vt:lpwstr>http://www.adaptsmart.eu/</vt:lpwstr>
      </vt:variant>
      <vt:variant>
        <vt:lpwstr/>
      </vt:variant>
      <vt:variant>
        <vt:i4>7536677</vt:i4>
      </vt:variant>
      <vt:variant>
        <vt:i4>204</vt:i4>
      </vt:variant>
      <vt:variant>
        <vt:i4>0</vt:i4>
      </vt:variant>
      <vt:variant>
        <vt:i4>5</vt:i4>
      </vt:variant>
      <vt:variant>
        <vt:lpwstr>http://www.pasq.eu/</vt:lpwstr>
      </vt:variant>
      <vt:variant>
        <vt:lpwstr/>
      </vt:variant>
      <vt:variant>
        <vt:i4>4849691</vt:i4>
      </vt:variant>
      <vt:variant>
        <vt:i4>201</vt:i4>
      </vt:variant>
      <vt:variant>
        <vt:i4>0</vt:i4>
      </vt:variant>
      <vt:variant>
        <vt:i4>5</vt:i4>
      </vt:variant>
      <vt:variant>
        <vt:lpwstr>http://www.pasq.eu/Wiki.aspx</vt:lpwstr>
      </vt:variant>
      <vt:variant>
        <vt:lpwstr/>
      </vt:variant>
      <vt:variant>
        <vt:i4>6553700</vt:i4>
      </vt:variant>
      <vt:variant>
        <vt:i4>198</vt:i4>
      </vt:variant>
      <vt:variant>
        <vt:i4>0</vt:i4>
      </vt:variant>
      <vt:variant>
        <vt:i4>5</vt:i4>
      </vt:variant>
      <vt:variant>
        <vt:lpwstr>http://www.patientsacademy.eu/index.php/en/</vt:lpwstr>
      </vt:variant>
      <vt:variant>
        <vt:lpwstr/>
      </vt:variant>
      <vt:variant>
        <vt:i4>7536763</vt:i4>
      </vt:variant>
      <vt:variant>
        <vt:i4>195</vt:i4>
      </vt:variant>
      <vt:variant>
        <vt:i4>0</vt:i4>
      </vt:variant>
      <vt:variant>
        <vt:i4>5</vt:i4>
      </vt:variant>
      <vt:variant>
        <vt:lpwstr>https://www.eupati.eu/workshop/2017-workshop-all-aboard-to-a-better-health-future/</vt:lpwstr>
      </vt:variant>
      <vt:variant>
        <vt:lpwstr/>
      </vt:variant>
      <vt:variant>
        <vt:i4>6750309</vt:i4>
      </vt:variant>
      <vt:variant>
        <vt:i4>192</vt:i4>
      </vt:variant>
      <vt:variant>
        <vt:i4>0</vt:i4>
      </vt:variant>
      <vt:variant>
        <vt:i4>5</vt:i4>
      </vt:variant>
      <vt:variant>
        <vt:lpwstr>http://www.chrodis.eu/</vt:lpwstr>
      </vt:variant>
      <vt:variant>
        <vt:lpwstr/>
      </vt:variant>
      <vt:variant>
        <vt:i4>6750249</vt:i4>
      </vt:variant>
      <vt:variant>
        <vt:i4>189</vt:i4>
      </vt:variant>
      <vt:variant>
        <vt:i4>0</vt:i4>
      </vt:variant>
      <vt:variant>
        <vt:i4>5</vt:i4>
      </vt:variant>
      <vt:variant>
        <vt:lpwstr>http://www.eu-patient.eu/whatwedo/Projects/prostep/</vt:lpwstr>
      </vt:variant>
      <vt:variant>
        <vt:lpwstr/>
      </vt:variant>
      <vt:variant>
        <vt:i4>1704007</vt:i4>
      </vt:variant>
      <vt:variant>
        <vt:i4>186</vt:i4>
      </vt:variant>
      <vt:variant>
        <vt:i4>0</vt:i4>
      </vt:variant>
      <vt:variant>
        <vt:i4>5</vt:i4>
      </vt:variant>
      <vt:variant>
        <vt:lpwstr>http://www.eu-patient.eu/whatwedo/Projects/pisce/</vt:lpwstr>
      </vt:variant>
      <vt:variant>
        <vt:lpwstr/>
      </vt:variant>
      <vt:variant>
        <vt:i4>852011</vt:i4>
      </vt:variant>
      <vt:variant>
        <vt:i4>183</vt:i4>
      </vt:variant>
      <vt:variant>
        <vt:i4>0</vt:i4>
      </vt:variant>
      <vt:variant>
        <vt:i4>5</vt:i4>
      </vt:variant>
      <vt:variant>
        <vt:lpwstr>http://ec.europa.eu/health/patient_safety/docs/empathie_frep_en.pdf</vt:lpwstr>
      </vt:variant>
      <vt:variant>
        <vt:lpwstr/>
      </vt:variant>
      <vt:variant>
        <vt:i4>8060946</vt:i4>
      </vt:variant>
      <vt:variant>
        <vt:i4>180</vt:i4>
      </vt:variant>
      <vt:variant>
        <vt:i4>0</vt:i4>
      </vt:variant>
      <vt:variant>
        <vt:i4>5</vt:i4>
      </vt:variant>
      <vt:variant>
        <vt:lpwstr>http://www.eu-patient.eu/globalassets/campaign-patient-empowerment/roadmap/roadmap_patient-empowerment_-epf_2017.pdf</vt:lpwstr>
      </vt:variant>
      <vt:variant>
        <vt:lpwstr/>
      </vt:variant>
      <vt:variant>
        <vt:i4>7995498</vt:i4>
      </vt:variant>
      <vt:variant>
        <vt:i4>177</vt:i4>
      </vt:variant>
      <vt:variant>
        <vt:i4>0</vt:i4>
      </vt:variant>
      <vt:variant>
        <vt:i4>5</vt:i4>
      </vt:variant>
      <vt:variant>
        <vt:lpwstr>http://www.eu-patient.eu/campaign/PatientsprescribE/charter-on-patient-empowerment/</vt:lpwstr>
      </vt:variant>
      <vt:variant>
        <vt:lpwstr/>
      </vt:variant>
      <vt:variant>
        <vt:i4>1769520</vt:i4>
      </vt:variant>
      <vt:variant>
        <vt:i4>170</vt:i4>
      </vt:variant>
      <vt:variant>
        <vt:i4>0</vt:i4>
      </vt:variant>
      <vt:variant>
        <vt:i4>5</vt:i4>
      </vt:variant>
      <vt:variant>
        <vt:lpwstr/>
      </vt:variant>
      <vt:variant>
        <vt:lpwstr>_Toc494381878</vt:lpwstr>
      </vt:variant>
      <vt:variant>
        <vt:i4>1769520</vt:i4>
      </vt:variant>
      <vt:variant>
        <vt:i4>164</vt:i4>
      </vt:variant>
      <vt:variant>
        <vt:i4>0</vt:i4>
      </vt:variant>
      <vt:variant>
        <vt:i4>5</vt:i4>
      </vt:variant>
      <vt:variant>
        <vt:lpwstr/>
      </vt:variant>
      <vt:variant>
        <vt:lpwstr>_Toc494381877</vt:lpwstr>
      </vt:variant>
      <vt:variant>
        <vt:i4>1769520</vt:i4>
      </vt:variant>
      <vt:variant>
        <vt:i4>158</vt:i4>
      </vt:variant>
      <vt:variant>
        <vt:i4>0</vt:i4>
      </vt:variant>
      <vt:variant>
        <vt:i4>5</vt:i4>
      </vt:variant>
      <vt:variant>
        <vt:lpwstr/>
      </vt:variant>
      <vt:variant>
        <vt:lpwstr>_Toc494381876</vt:lpwstr>
      </vt:variant>
      <vt:variant>
        <vt:i4>1769520</vt:i4>
      </vt:variant>
      <vt:variant>
        <vt:i4>152</vt:i4>
      </vt:variant>
      <vt:variant>
        <vt:i4>0</vt:i4>
      </vt:variant>
      <vt:variant>
        <vt:i4>5</vt:i4>
      </vt:variant>
      <vt:variant>
        <vt:lpwstr/>
      </vt:variant>
      <vt:variant>
        <vt:lpwstr>_Toc494381875</vt:lpwstr>
      </vt:variant>
      <vt:variant>
        <vt:i4>1769520</vt:i4>
      </vt:variant>
      <vt:variant>
        <vt:i4>146</vt:i4>
      </vt:variant>
      <vt:variant>
        <vt:i4>0</vt:i4>
      </vt:variant>
      <vt:variant>
        <vt:i4>5</vt:i4>
      </vt:variant>
      <vt:variant>
        <vt:lpwstr/>
      </vt:variant>
      <vt:variant>
        <vt:lpwstr>_Toc494381874</vt:lpwstr>
      </vt:variant>
      <vt:variant>
        <vt:i4>1769520</vt:i4>
      </vt:variant>
      <vt:variant>
        <vt:i4>140</vt:i4>
      </vt:variant>
      <vt:variant>
        <vt:i4>0</vt:i4>
      </vt:variant>
      <vt:variant>
        <vt:i4>5</vt:i4>
      </vt:variant>
      <vt:variant>
        <vt:lpwstr/>
      </vt:variant>
      <vt:variant>
        <vt:lpwstr>_Toc494381873</vt:lpwstr>
      </vt:variant>
      <vt:variant>
        <vt:i4>1769520</vt:i4>
      </vt:variant>
      <vt:variant>
        <vt:i4>134</vt:i4>
      </vt:variant>
      <vt:variant>
        <vt:i4>0</vt:i4>
      </vt:variant>
      <vt:variant>
        <vt:i4>5</vt:i4>
      </vt:variant>
      <vt:variant>
        <vt:lpwstr/>
      </vt:variant>
      <vt:variant>
        <vt:lpwstr>_Toc494381872</vt:lpwstr>
      </vt:variant>
      <vt:variant>
        <vt:i4>1769520</vt:i4>
      </vt:variant>
      <vt:variant>
        <vt:i4>128</vt:i4>
      </vt:variant>
      <vt:variant>
        <vt:i4>0</vt:i4>
      </vt:variant>
      <vt:variant>
        <vt:i4>5</vt:i4>
      </vt:variant>
      <vt:variant>
        <vt:lpwstr/>
      </vt:variant>
      <vt:variant>
        <vt:lpwstr>_Toc494381871</vt:lpwstr>
      </vt:variant>
      <vt:variant>
        <vt:i4>1769520</vt:i4>
      </vt:variant>
      <vt:variant>
        <vt:i4>122</vt:i4>
      </vt:variant>
      <vt:variant>
        <vt:i4>0</vt:i4>
      </vt:variant>
      <vt:variant>
        <vt:i4>5</vt:i4>
      </vt:variant>
      <vt:variant>
        <vt:lpwstr/>
      </vt:variant>
      <vt:variant>
        <vt:lpwstr>_Toc494381870</vt:lpwstr>
      </vt:variant>
      <vt:variant>
        <vt:i4>1703984</vt:i4>
      </vt:variant>
      <vt:variant>
        <vt:i4>116</vt:i4>
      </vt:variant>
      <vt:variant>
        <vt:i4>0</vt:i4>
      </vt:variant>
      <vt:variant>
        <vt:i4>5</vt:i4>
      </vt:variant>
      <vt:variant>
        <vt:lpwstr/>
      </vt:variant>
      <vt:variant>
        <vt:lpwstr>_Toc494381869</vt:lpwstr>
      </vt:variant>
      <vt:variant>
        <vt:i4>1703984</vt:i4>
      </vt:variant>
      <vt:variant>
        <vt:i4>110</vt:i4>
      </vt:variant>
      <vt:variant>
        <vt:i4>0</vt:i4>
      </vt:variant>
      <vt:variant>
        <vt:i4>5</vt:i4>
      </vt:variant>
      <vt:variant>
        <vt:lpwstr/>
      </vt:variant>
      <vt:variant>
        <vt:lpwstr>_Toc494381868</vt:lpwstr>
      </vt:variant>
      <vt:variant>
        <vt:i4>1703984</vt:i4>
      </vt:variant>
      <vt:variant>
        <vt:i4>104</vt:i4>
      </vt:variant>
      <vt:variant>
        <vt:i4>0</vt:i4>
      </vt:variant>
      <vt:variant>
        <vt:i4>5</vt:i4>
      </vt:variant>
      <vt:variant>
        <vt:lpwstr/>
      </vt:variant>
      <vt:variant>
        <vt:lpwstr>_Toc494381867</vt:lpwstr>
      </vt:variant>
      <vt:variant>
        <vt:i4>1703984</vt:i4>
      </vt:variant>
      <vt:variant>
        <vt:i4>98</vt:i4>
      </vt:variant>
      <vt:variant>
        <vt:i4>0</vt:i4>
      </vt:variant>
      <vt:variant>
        <vt:i4>5</vt:i4>
      </vt:variant>
      <vt:variant>
        <vt:lpwstr/>
      </vt:variant>
      <vt:variant>
        <vt:lpwstr>_Toc494381866</vt:lpwstr>
      </vt:variant>
      <vt:variant>
        <vt:i4>1703984</vt:i4>
      </vt:variant>
      <vt:variant>
        <vt:i4>92</vt:i4>
      </vt:variant>
      <vt:variant>
        <vt:i4>0</vt:i4>
      </vt:variant>
      <vt:variant>
        <vt:i4>5</vt:i4>
      </vt:variant>
      <vt:variant>
        <vt:lpwstr/>
      </vt:variant>
      <vt:variant>
        <vt:lpwstr>_Toc494381865</vt:lpwstr>
      </vt:variant>
      <vt:variant>
        <vt:i4>1703984</vt:i4>
      </vt:variant>
      <vt:variant>
        <vt:i4>86</vt:i4>
      </vt:variant>
      <vt:variant>
        <vt:i4>0</vt:i4>
      </vt:variant>
      <vt:variant>
        <vt:i4>5</vt:i4>
      </vt:variant>
      <vt:variant>
        <vt:lpwstr/>
      </vt:variant>
      <vt:variant>
        <vt:lpwstr>_Toc494381864</vt:lpwstr>
      </vt:variant>
      <vt:variant>
        <vt:i4>1703984</vt:i4>
      </vt:variant>
      <vt:variant>
        <vt:i4>80</vt:i4>
      </vt:variant>
      <vt:variant>
        <vt:i4>0</vt:i4>
      </vt:variant>
      <vt:variant>
        <vt:i4>5</vt:i4>
      </vt:variant>
      <vt:variant>
        <vt:lpwstr/>
      </vt:variant>
      <vt:variant>
        <vt:lpwstr>_Toc494381863</vt:lpwstr>
      </vt:variant>
      <vt:variant>
        <vt:i4>1703984</vt:i4>
      </vt:variant>
      <vt:variant>
        <vt:i4>74</vt:i4>
      </vt:variant>
      <vt:variant>
        <vt:i4>0</vt:i4>
      </vt:variant>
      <vt:variant>
        <vt:i4>5</vt:i4>
      </vt:variant>
      <vt:variant>
        <vt:lpwstr/>
      </vt:variant>
      <vt:variant>
        <vt:lpwstr>_Toc494381862</vt:lpwstr>
      </vt:variant>
      <vt:variant>
        <vt:i4>1703984</vt:i4>
      </vt:variant>
      <vt:variant>
        <vt:i4>68</vt:i4>
      </vt:variant>
      <vt:variant>
        <vt:i4>0</vt:i4>
      </vt:variant>
      <vt:variant>
        <vt:i4>5</vt:i4>
      </vt:variant>
      <vt:variant>
        <vt:lpwstr/>
      </vt:variant>
      <vt:variant>
        <vt:lpwstr>_Toc494381861</vt:lpwstr>
      </vt:variant>
      <vt:variant>
        <vt:i4>1703984</vt:i4>
      </vt:variant>
      <vt:variant>
        <vt:i4>62</vt:i4>
      </vt:variant>
      <vt:variant>
        <vt:i4>0</vt:i4>
      </vt:variant>
      <vt:variant>
        <vt:i4>5</vt:i4>
      </vt:variant>
      <vt:variant>
        <vt:lpwstr/>
      </vt:variant>
      <vt:variant>
        <vt:lpwstr>_Toc494381860</vt:lpwstr>
      </vt:variant>
      <vt:variant>
        <vt:i4>1638448</vt:i4>
      </vt:variant>
      <vt:variant>
        <vt:i4>56</vt:i4>
      </vt:variant>
      <vt:variant>
        <vt:i4>0</vt:i4>
      </vt:variant>
      <vt:variant>
        <vt:i4>5</vt:i4>
      </vt:variant>
      <vt:variant>
        <vt:lpwstr/>
      </vt:variant>
      <vt:variant>
        <vt:lpwstr>_Toc494381859</vt:lpwstr>
      </vt:variant>
      <vt:variant>
        <vt:i4>1638448</vt:i4>
      </vt:variant>
      <vt:variant>
        <vt:i4>50</vt:i4>
      </vt:variant>
      <vt:variant>
        <vt:i4>0</vt:i4>
      </vt:variant>
      <vt:variant>
        <vt:i4>5</vt:i4>
      </vt:variant>
      <vt:variant>
        <vt:lpwstr/>
      </vt:variant>
      <vt:variant>
        <vt:lpwstr>_Toc494381858</vt:lpwstr>
      </vt:variant>
      <vt:variant>
        <vt:i4>1638448</vt:i4>
      </vt:variant>
      <vt:variant>
        <vt:i4>44</vt:i4>
      </vt:variant>
      <vt:variant>
        <vt:i4>0</vt:i4>
      </vt:variant>
      <vt:variant>
        <vt:i4>5</vt:i4>
      </vt:variant>
      <vt:variant>
        <vt:lpwstr/>
      </vt:variant>
      <vt:variant>
        <vt:lpwstr>_Toc494381857</vt:lpwstr>
      </vt:variant>
      <vt:variant>
        <vt:i4>1638448</vt:i4>
      </vt:variant>
      <vt:variant>
        <vt:i4>38</vt:i4>
      </vt:variant>
      <vt:variant>
        <vt:i4>0</vt:i4>
      </vt:variant>
      <vt:variant>
        <vt:i4>5</vt:i4>
      </vt:variant>
      <vt:variant>
        <vt:lpwstr/>
      </vt:variant>
      <vt:variant>
        <vt:lpwstr>_Toc494381856</vt:lpwstr>
      </vt:variant>
      <vt:variant>
        <vt:i4>1638448</vt:i4>
      </vt:variant>
      <vt:variant>
        <vt:i4>32</vt:i4>
      </vt:variant>
      <vt:variant>
        <vt:i4>0</vt:i4>
      </vt:variant>
      <vt:variant>
        <vt:i4>5</vt:i4>
      </vt:variant>
      <vt:variant>
        <vt:lpwstr/>
      </vt:variant>
      <vt:variant>
        <vt:lpwstr>_Toc494381855</vt:lpwstr>
      </vt:variant>
      <vt:variant>
        <vt:i4>1638448</vt:i4>
      </vt:variant>
      <vt:variant>
        <vt:i4>26</vt:i4>
      </vt:variant>
      <vt:variant>
        <vt:i4>0</vt:i4>
      </vt:variant>
      <vt:variant>
        <vt:i4>5</vt:i4>
      </vt:variant>
      <vt:variant>
        <vt:lpwstr/>
      </vt:variant>
      <vt:variant>
        <vt:lpwstr>_Toc494381854</vt:lpwstr>
      </vt:variant>
      <vt:variant>
        <vt:i4>1638448</vt:i4>
      </vt:variant>
      <vt:variant>
        <vt:i4>20</vt:i4>
      </vt:variant>
      <vt:variant>
        <vt:i4>0</vt:i4>
      </vt:variant>
      <vt:variant>
        <vt:i4>5</vt:i4>
      </vt:variant>
      <vt:variant>
        <vt:lpwstr/>
      </vt:variant>
      <vt:variant>
        <vt:lpwstr>_Toc494381853</vt:lpwstr>
      </vt:variant>
      <vt:variant>
        <vt:i4>1638448</vt:i4>
      </vt:variant>
      <vt:variant>
        <vt:i4>14</vt:i4>
      </vt:variant>
      <vt:variant>
        <vt:i4>0</vt:i4>
      </vt:variant>
      <vt:variant>
        <vt:i4>5</vt:i4>
      </vt:variant>
      <vt:variant>
        <vt:lpwstr/>
      </vt:variant>
      <vt:variant>
        <vt:lpwstr>_Toc494381852</vt:lpwstr>
      </vt:variant>
      <vt:variant>
        <vt:i4>1638448</vt:i4>
      </vt:variant>
      <vt:variant>
        <vt:i4>8</vt:i4>
      </vt:variant>
      <vt:variant>
        <vt:i4>0</vt:i4>
      </vt:variant>
      <vt:variant>
        <vt:i4>5</vt:i4>
      </vt:variant>
      <vt:variant>
        <vt:lpwstr/>
      </vt:variant>
      <vt:variant>
        <vt:lpwstr>_Toc494381851</vt:lpwstr>
      </vt:variant>
      <vt:variant>
        <vt:i4>1638448</vt:i4>
      </vt:variant>
      <vt:variant>
        <vt:i4>2</vt:i4>
      </vt:variant>
      <vt:variant>
        <vt:i4>0</vt:i4>
      </vt:variant>
      <vt:variant>
        <vt:i4>5</vt:i4>
      </vt:variant>
      <vt:variant>
        <vt:lpwstr/>
      </vt:variant>
      <vt:variant>
        <vt:lpwstr>_Toc494381850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2016 Annual Report</dc:title>
  <dc:creator>Communications</dc:creator>
  <cp:lastModifiedBy>Laurent Louette | EPF</cp:lastModifiedBy>
  <cp:revision>8</cp:revision>
  <cp:lastPrinted>2017-02-08T10:49:00Z</cp:lastPrinted>
  <dcterms:created xsi:type="dcterms:W3CDTF">2017-10-02T09:55:00Z</dcterms:created>
  <dcterms:modified xsi:type="dcterms:W3CDTF">2017-10-13T08:33:00Z</dcterms:modified>
</cp:coreProperties>
</file>