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AAA" w:rsidRPr="00403E14" w:rsidRDefault="00D62AAA" w:rsidP="00403E14">
      <w:pPr>
        <w:jc w:val="center"/>
        <w:rPr>
          <w:rFonts w:ascii="Candara" w:hAnsi="Candara"/>
          <w:b/>
          <w:color w:val="1F497D"/>
          <w:sz w:val="44"/>
          <w:szCs w:val="44"/>
        </w:rPr>
      </w:pPr>
      <w:r w:rsidRPr="00403E14">
        <w:rPr>
          <w:rFonts w:ascii="Candara" w:hAnsi="Candara"/>
          <w:b/>
          <w:color w:val="1F497D"/>
          <w:sz w:val="44"/>
          <w:szCs w:val="44"/>
        </w:rPr>
        <w:t>EPF Capacity Building Programme</w:t>
      </w:r>
    </w:p>
    <w:p w:rsidR="0061245C" w:rsidRPr="00403E14" w:rsidRDefault="0061245C" w:rsidP="00403E14">
      <w:pPr>
        <w:jc w:val="center"/>
        <w:rPr>
          <w:rFonts w:ascii="Candara" w:hAnsi="Candara"/>
          <w:b/>
          <w:color w:val="FF0000"/>
          <w:sz w:val="44"/>
          <w:szCs w:val="44"/>
        </w:rPr>
      </w:pPr>
      <w:r w:rsidRPr="00403E14">
        <w:rPr>
          <w:rFonts w:ascii="Candara" w:hAnsi="Candara"/>
          <w:b/>
          <w:color w:val="FF0000"/>
          <w:sz w:val="44"/>
          <w:szCs w:val="44"/>
        </w:rPr>
        <w:t>ROMANIA</w:t>
      </w:r>
    </w:p>
    <w:p w:rsidR="00D62AAA" w:rsidRPr="009267E9" w:rsidRDefault="00D62AAA" w:rsidP="00F77629">
      <w:pPr>
        <w:rPr>
          <w:rFonts w:ascii="Candara" w:hAnsi="Candara" w:cs="Arial"/>
          <w:iCs/>
          <w:color w:val="29395C"/>
          <w:sz w:val="2"/>
        </w:rPr>
      </w:pPr>
    </w:p>
    <w:p w:rsidR="00D62AAA" w:rsidRPr="009267E9" w:rsidRDefault="00D62AAA" w:rsidP="00F77629">
      <w:pPr>
        <w:rPr>
          <w:rFonts w:ascii="Candara" w:hAnsi="Candara" w:cs="Arial"/>
          <w:iCs/>
          <w:color w:val="29395C"/>
          <w:sz w:val="2"/>
        </w:rPr>
      </w:pPr>
    </w:p>
    <w:p w:rsidR="00D62AAA" w:rsidRPr="009267E9" w:rsidRDefault="00D62AAA" w:rsidP="00F77629">
      <w:pPr>
        <w:shd w:val="clear" w:color="auto" w:fill="1F497D"/>
        <w:jc w:val="center"/>
        <w:rPr>
          <w:rFonts w:ascii="Candara" w:hAnsi="Candara"/>
          <w:color w:val="FFFFFF"/>
          <w:sz w:val="80"/>
        </w:rPr>
      </w:pPr>
      <w:r w:rsidRPr="009267E9">
        <w:rPr>
          <w:rFonts w:ascii="Candara" w:hAnsi="Candara"/>
          <w:color w:val="FFFFFF"/>
          <w:sz w:val="80"/>
        </w:rPr>
        <w:t>Call for Tender</w:t>
      </w:r>
      <w:r w:rsidR="0061245C" w:rsidRPr="009267E9">
        <w:rPr>
          <w:rFonts w:ascii="Candara" w:hAnsi="Candara"/>
          <w:color w:val="FFFFFF"/>
          <w:sz w:val="80"/>
        </w:rPr>
        <w:t>s</w:t>
      </w:r>
    </w:p>
    <w:p w:rsidR="00D62AAA" w:rsidRDefault="00D62AAA" w:rsidP="00F77629">
      <w:pPr>
        <w:jc w:val="center"/>
        <w:rPr>
          <w:rFonts w:ascii="Candara" w:hAnsi="Candara" w:cs="Arial"/>
          <w:iCs/>
          <w:color w:val="FFFFFF"/>
          <w:sz w:val="6"/>
        </w:rPr>
      </w:pPr>
    </w:p>
    <w:p w:rsidR="00403E14" w:rsidRPr="009267E9" w:rsidRDefault="00403E14" w:rsidP="00F77629">
      <w:pPr>
        <w:jc w:val="center"/>
        <w:rPr>
          <w:rFonts w:ascii="Candara" w:hAnsi="Candara" w:cs="Arial"/>
          <w:iCs/>
          <w:color w:val="FFFFFF"/>
          <w:sz w:val="6"/>
        </w:rPr>
      </w:pPr>
    </w:p>
    <w:p w:rsidR="00D62AAA" w:rsidRPr="009267E9" w:rsidRDefault="00752435" w:rsidP="00A97596">
      <w:pPr>
        <w:shd w:val="clear" w:color="auto" w:fill="548DD4"/>
        <w:jc w:val="center"/>
        <w:rPr>
          <w:rFonts w:ascii="Candara" w:hAnsi="Candara"/>
          <w:b/>
          <w:bCs/>
          <w:color w:val="FFFFFF"/>
          <w:sz w:val="32"/>
        </w:rPr>
      </w:pPr>
      <w:r>
        <w:rPr>
          <w:rFonts w:ascii="Candara" w:hAnsi="Candara" w:cs="Arial"/>
          <w:b/>
          <w:iCs/>
          <w:color w:val="FFFFFF"/>
          <w:sz w:val="32"/>
        </w:rPr>
        <w:t xml:space="preserve">Strategic Planning, </w:t>
      </w:r>
      <w:r w:rsidR="00EC4069" w:rsidRPr="009267E9">
        <w:rPr>
          <w:rFonts w:ascii="Candara" w:hAnsi="Candara" w:cs="Arial"/>
          <w:b/>
          <w:iCs/>
          <w:color w:val="FFFFFF"/>
          <w:sz w:val="32"/>
        </w:rPr>
        <w:t xml:space="preserve">Mid-term review of Strategic Plans and </w:t>
      </w:r>
      <w:r w:rsidR="00EF4316">
        <w:rPr>
          <w:rFonts w:ascii="Candara" w:hAnsi="Candara" w:cs="Arial"/>
          <w:b/>
          <w:iCs/>
          <w:color w:val="FFFFFF"/>
          <w:sz w:val="32"/>
        </w:rPr>
        <w:t xml:space="preserve">Training on </w:t>
      </w:r>
      <w:r w:rsidR="00EC4069" w:rsidRPr="009267E9">
        <w:rPr>
          <w:rFonts w:ascii="Candara" w:hAnsi="Candara" w:cs="Arial"/>
          <w:b/>
          <w:iCs/>
          <w:color w:val="FFFFFF"/>
          <w:sz w:val="32"/>
        </w:rPr>
        <w:t>Strategic Communication</w:t>
      </w:r>
      <w:r w:rsidR="00D62AAA" w:rsidRPr="009267E9">
        <w:rPr>
          <w:rFonts w:ascii="Candara" w:hAnsi="Candara" w:cs="Arial"/>
          <w:b/>
          <w:iCs/>
          <w:color w:val="FFFFFF"/>
          <w:sz w:val="32"/>
        </w:rPr>
        <w:t xml:space="preserve"> for </w:t>
      </w:r>
      <w:r w:rsidR="00EC4069" w:rsidRPr="009267E9">
        <w:rPr>
          <w:rFonts w:ascii="Candara" w:hAnsi="Candara" w:cs="Arial"/>
          <w:b/>
          <w:iCs/>
          <w:color w:val="FFFFFF"/>
          <w:sz w:val="32"/>
        </w:rPr>
        <w:t>16 to 18</w:t>
      </w:r>
      <w:r w:rsidR="00D62AAA" w:rsidRPr="009267E9">
        <w:rPr>
          <w:rFonts w:ascii="Candara" w:hAnsi="Candara" w:cs="Arial"/>
          <w:b/>
          <w:iCs/>
          <w:color w:val="FFFFFF"/>
          <w:sz w:val="32"/>
        </w:rPr>
        <w:t xml:space="preserve"> Romanian Patient Organisations</w:t>
      </w:r>
    </w:p>
    <w:p w:rsidR="00D62AAA" w:rsidRPr="00403E14" w:rsidRDefault="00D62AAA" w:rsidP="00F77629">
      <w:pPr>
        <w:rPr>
          <w:sz w:val="4"/>
          <w:szCs w:val="4"/>
        </w:rPr>
      </w:pPr>
    </w:p>
    <w:p w:rsidR="00D62AAA" w:rsidRPr="009267E9" w:rsidRDefault="005E0E6B" w:rsidP="00C805B0">
      <w:pPr>
        <w:pStyle w:val="Heading1"/>
        <w:rPr>
          <w:sz w:val="32"/>
        </w:rPr>
      </w:pPr>
      <w:r>
        <w:rPr>
          <w:sz w:val="32"/>
        </w:rPr>
        <w:t xml:space="preserve">EPF – General and </w:t>
      </w:r>
      <w:r w:rsidR="00D62AAA" w:rsidRPr="009267E9">
        <w:rPr>
          <w:sz w:val="32"/>
        </w:rPr>
        <w:t>Background</w:t>
      </w:r>
      <w:r w:rsidR="00403E14">
        <w:rPr>
          <w:sz w:val="32"/>
        </w:rPr>
        <w:t xml:space="preserve"> Information</w:t>
      </w:r>
    </w:p>
    <w:p w:rsidR="005E0E6B" w:rsidRPr="00764EDF" w:rsidRDefault="005E0E6B" w:rsidP="005E0E6B">
      <w:pPr>
        <w:autoSpaceDE w:val="0"/>
        <w:autoSpaceDN w:val="0"/>
        <w:adjustRightInd w:val="0"/>
        <w:rPr>
          <w:rFonts w:eastAsia="Times" w:cstheme="minorHAnsi"/>
        </w:rPr>
      </w:pPr>
      <w:r w:rsidRPr="00764EDF">
        <w:rPr>
          <w:rFonts w:eastAsia="Times" w:cstheme="minorHAnsi"/>
        </w:rPr>
        <w:t xml:space="preserve">The </w:t>
      </w:r>
      <w:r w:rsidRPr="00764EDF">
        <w:rPr>
          <w:rFonts w:eastAsia="Times" w:cstheme="minorHAnsi"/>
          <w:b/>
        </w:rPr>
        <w:t>European Patients’ Forum (EPF)</w:t>
      </w:r>
      <w:r w:rsidRPr="00764EDF">
        <w:rPr>
          <w:rFonts w:eastAsia="Times" w:cstheme="minorHAnsi"/>
        </w:rPr>
        <w:t xml:space="preserve"> was founded in 2003 to ensure that the patients’ community drives policies and programmes that affect patients’ lives to bring changes empowering them to be equal citizens in the EU.</w:t>
      </w:r>
    </w:p>
    <w:p w:rsidR="005E0E6B" w:rsidRPr="00764EDF" w:rsidRDefault="005E0E6B" w:rsidP="005E0E6B">
      <w:pPr>
        <w:autoSpaceDE w:val="0"/>
        <w:autoSpaceDN w:val="0"/>
        <w:adjustRightInd w:val="0"/>
        <w:rPr>
          <w:rFonts w:eastAsia="Times" w:cstheme="minorHAnsi"/>
        </w:rPr>
      </w:pPr>
      <w:r>
        <w:rPr>
          <w:rFonts w:eastAsia="Times" w:cstheme="minorHAnsi"/>
        </w:rPr>
        <w:t>EPF currently represents 67</w:t>
      </w:r>
      <w:r w:rsidRPr="00764EDF">
        <w:rPr>
          <w:rFonts w:eastAsia="Times" w:cstheme="minorHAnsi"/>
        </w:rPr>
        <w:t xml:space="preserve"> members, which are national coalitions of patients’ organisations and disease-specific patient organisations working at European level. EPF reflects the voice of an estimated 150 million patients affected by various chronic diseases throughout Europe.</w:t>
      </w:r>
      <w:r w:rsidR="00403E14">
        <w:rPr>
          <w:rFonts w:eastAsia="Times" w:cstheme="minorHAnsi"/>
        </w:rPr>
        <w:t xml:space="preserve"> </w:t>
      </w:r>
    </w:p>
    <w:p w:rsidR="005E0E6B" w:rsidRDefault="005E0E6B" w:rsidP="005E0E6B">
      <w:pPr>
        <w:autoSpaceDE w:val="0"/>
        <w:autoSpaceDN w:val="0"/>
        <w:adjustRightInd w:val="0"/>
        <w:rPr>
          <w:rFonts w:eastAsia="Times" w:cstheme="minorHAnsi"/>
        </w:rPr>
      </w:pPr>
      <w:r w:rsidRPr="00764EDF">
        <w:rPr>
          <w:rFonts w:eastAsia="Times" w:cstheme="minorHAnsi"/>
        </w:rPr>
        <w:t>EPF’s vision for the future is that all patients with chronic and/or lifelong conditions in the EU have access to high quality, patient-centred equitable health and social care.</w:t>
      </w:r>
    </w:p>
    <w:p w:rsidR="006F3A8A" w:rsidRPr="00403E14" w:rsidRDefault="006F3A8A" w:rsidP="00403E14">
      <w:pPr>
        <w:pStyle w:val="Corpsde"/>
        <w:spacing w:before="200" w:after="200" w:line="276" w:lineRule="auto"/>
        <w:jc w:val="both"/>
        <w:rPr>
          <w:rFonts w:eastAsia="Times" w:cstheme="minorHAnsi"/>
          <w:szCs w:val="20"/>
        </w:rPr>
      </w:pPr>
      <w:r w:rsidRPr="00403E14">
        <w:rPr>
          <w:rFonts w:eastAsia="Times" w:cstheme="minorHAnsi"/>
          <w:szCs w:val="20"/>
        </w:rPr>
        <w:t xml:space="preserve">The </w:t>
      </w:r>
      <w:r w:rsidRPr="00403E14">
        <w:rPr>
          <w:rFonts w:eastAsia="Times" w:cstheme="minorHAnsi"/>
          <w:b/>
          <w:szCs w:val="20"/>
        </w:rPr>
        <w:t>EPF Capacity Building Programme</w:t>
      </w:r>
      <w:r w:rsidRPr="00403E14">
        <w:rPr>
          <w:rFonts w:eastAsia="Times" w:cstheme="minorHAnsi"/>
          <w:szCs w:val="20"/>
        </w:rPr>
        <w:t xml:space="preserve"> was launched in 2012 to support the development of organisational and advocacy capacity of both national and European level patients’ organisations. The current CBP is being implemented in Bulgaria, Hungary, </w:t>
      </w:r>
      <w:r w:rsidR="00403E14">
        <w:rPr>
          <w:rFonts w:eastAsia="Times" w:cstheme="minorHAnsi"/>
          <w:szCs w:val="20"/>
        </w:rPr>
        <w:t xml:space="preserve">Poland, </w:t>
      </w:r>
      <w:r w:rsidRPr="00403E14">
        <w:rPr>
          <w:rFonts w:eastAsia="Times" w:cstheme="minorHAnsi"/>
          <w:szCs w:val="20"/>
        </w:rPr>
        <w:t xml:space="preserve">Romania and Slovakia, with the plan to expand its reach to the Western Balkan region in 2017. </w:t>
      </w:r>
    </w:p>
    <w:p w:rsidR="005E0E6B" w:rsidRPr="00403E14" w:rsidRDefault="006F3A8A" w:rsidP="00403E14">
      <w:pPr>
        <w:pStyle w:val="Corpsde"/>
        <w:spacing w:before="200" w:after="200" w:line="276" w:lineRule="auto"/>
        <w:jc w:val="both"/>
        <w:rPr>
          <w:rFonts w:eastAsia="Times" w:cstheme="minorHAnsi"/>
          <w:szCs w:val="20"/>
        </w:rPr>
      </w:pPr>
      <w:r w:rsidRPr="00403E14">
        <w:rPr>
          <w:rFonts w:eastAsia="Times" w:cstheme="minorHAnsi"/>
          <w:szCs w:val="20"/>
        </w:rPr>
        <w:t>In Romania, the CBP was provided to ten (10) Romanian organi</w:t>
      </w:r>
      <w:r w:rsidR="00EF4316">
        <w:rPr>
          <w:rFonts w:eastAsia="Times" w:cstheme="minorHAnsi"/>
          <w:szCs w:val="20"/>
        </w:rPr>
        <w:t>s</w:t>
      </w:r>
      <w:r w:rsidRPr="00403E14">
        <w:rPr>
          <w:rFonts w:eastAsia="Times" w:cstheme="minorHAnsi"/>
          <w:szCs w:val="20"/>
        </w:rPr>
        <w:t xml:space="preserve">ations mainly members of EPF’s full member organisation COPAC (Coalition of Patients’ Organisations with Chronic Diseases in Romania). The programme included the implementation of the Phase I - Strategic planning in 2012, and the Phase II - Operational planning in 2013. For most of the organisations this was the first time a strategic plan was developed. During the evaluation of the Phase I and II, it was reported that the strategic and operational planning helped patients’ organisations to become more structured and organized. It was also suggested to conduct a mid-term review of the strategic plans after a certain implementation period. </w:t>
      </w:r>
      <w:r w:rsidR="005E0E6B" w:rsidRPr="00403E14">
        <w:rPr>
          <w:rFonts w:eastAsia="Times" w:cstheme="minorHAnsi"/>
          <w:szCs w:val="20"/>
        </w:rPr>
        <w:t xml:space="preserve">As a part of the Phase II evaluation, the training needs assessment identified building capacities in fundraising as a priority capacity building need, which was only partly implemented in 2015 during </w:t>
      </w:r>
      <w:r w:rsidR="005E0E6B" w:rsidRPr="00403E14">
        <w:rPr>
          <w:rFonts w:eastAsia="Times" w:cstheme="minorHAnsi"/>
          <w:szCs w:val="20"/>
        </w:rPr>
        <w:lastRenderedPageBreak/>
        <w:t xml:space="preserve">the </w:t>
      </w:r>
      <w:r w:rsidR="00403E14">
        <w:rPr>
          <w:rFonts w:eastAsia="Times" w:cstheme="minorHAnsi"/>
          <w:szCs w:val="20"/>
        </w:rPr>
        <w:t xml:space="preserve">CBP </w:t>
      </w:r>
      <w:r w:rsidR="005E0E6B" w:rsidRPr="00403E14">
        <w:rPr>
          <w:rFonts w:eastAsia="Times" w:cstheme="minorHAnsi"/>
          <w:szCs w:val="20"/>
        </w:rPr>
        <w:t xml:space="preserve">Phase III. </w:t>
      </w:r>
      <w:r w:rsidR="00403E14">
        <w:rPr>
          <w:rFonts w:eastAsia="Times" w:cstheme="minorHAnsi"/>
          <w:szCs w:val="20"/>
        </w:rPr>
        <w:t xml:space="preserve">The current CBP Phase IV </w:t>
      </w:r>
      <w:r w:rsidR="00752435">
        <w:rPr>
          <w:rFonts w:eastAsia="Times" w:cstheme="minorHAnsi"/>
          <w:szCs w:val="20"/>
        </w:rPr>
        <w:t xml:space="preserve">is targeting COPAC’s 10 member organisations who already developed their strategic plans, and </w:t>
      </w:r>
      <w:r w:rsidR="00403E14">
        <w:rPr>
          <w:rFonts w:eastAsia="Times" w:cstheme="minorHAnsi"/>
          <w:szCs w:val="20"/>
        </w:rPr>
        <w:t xml:space="preserve">expand its support to new COPAC’s member </w:t>
      </w:r>
      <w:r w:rsidR="00752435">
        <w:rPr>
          <w:rFonts w:eastAsia="Times" w:cstheme="minorHAnsi"/>
          <w:szCs w:val="20"/>
        </w:rPr>
        <w:t xml:space="preserve">organisations </w:t>
      </w:r>
      <w:r w:rsidR="00403E14">
        <w:rPr>
          <w:rFonts w:eastAsia="Times" w:cstheme="minorHAnsi"/>
          <w:szCs w:val="20"/>
        </w:rPr>
        <w:t xml:space="preserve">and other </w:t>
      </w:r>
      <w:r w:rsidR="00752435">
        <w:rPr>
          <w:rFonts w:eastAsia="Times" w:cstheme="minorHAnsi"/>
          <w:szCs w:val="20"/>
        </w:rPr>
        <w:t xml:space="preserve">eligible </w:t>
      </w:r>
      <w:r w:rsidR="0045420D">
        <w:rPr>
          <w:rFonts w:eastAsia="Times" w:cstheme="minorHAnsi"/>
          <w:szCs w:val="20"/>
        </w:rPr>
        <w:t>patients’</w:t>
      </w:r>
      <w:r w:rsidR="00403E14">
        <w:rPr>
          <w:rFonts w:eastAsia="Times" w:cstheme="minorHAnsi"/>
          <w:szCs w:val="20"/>
        </w:rPr>
        <w:t xml:space="preserve"> organisations</w:t>
      </w:r>
      <w:r w:rsidR="00752435">
        <w:rPr>
          <w:rFonts w:eastAsia="Times" w:cstheme="minorHAnsi"/>
          <w:szCs w:val="20"/>
        </w:rPr>
        <w:t xml:space="preserve"> not affiliated to COPAC</w:t>
      </w:r>
      <w:r w:rsidR="00403E14">
        <w:rPr>
          <w:rFonts w:eastAsia="Times" w:cstheme="minorHAnsi"/>
          <w:szCs w:val="20"/>
        </w:rPr>
        <w:t xml:space="preserve">. </w:t>
      </w:r>
    </w:p>
    <w:p w:rsidR="00D62AAA" w:rsidRPr="009267E9" w:rsidRDefault="00D62AAA" w:rsidP="00F77629">
      <w:pPr>
        <w:pStyle w:val="Heading1"/>
        <w:rPr>
          <w:sz w:val="32"/>
        </w:rPr>
      </w:pPr>
      <w:r w:rsidRPr="009267E9">
        <w:rPr>
          <w:sz w:val="32"/>
        </w:rPr>
        <w:t>Purpose and Nature of Services</w:t>
      </w:r>
    </w:p>
    <w:p w:rsidR="00EC4069" w:rsidRPr="009267E9" w:rsidRDefault="00EC4069" w:rsidP="00EC4069">
      <w:pPr>
        <w:shd w:val="clear" w:color="auto" w:fill="FFFFFF" w:themeFill="background1"/>
        <w:rPr>
          <w:rFonts w:cs="Calibri"/>
        </w:rPr>
      </w:pPr>
    </w:p>
    <w:p w:rsidR="00403E14" w:rsidRDefault="00403E14" w:rsidP="00403E14">
      <w:pPr>
        <w:rPr>
          <w:rFonts w:cs="Calibri"/>
        </w:rPr>
      </w:pPr>
      <w:r>
        <w:rPr>
          <w:rFonts w:cs="Calibri"/>
        </w:rPr>
        <w:t xml:space="preserve">The purpose and nature of the services is to </w:t>
      </w:r>
      <w:r w:rsidRPr="009267E9">
        <w:rPr>
          <w:rFonts w:cs="Calibri"/>
        </w:rPr>
        <w:t xml:space="preserve">support </w:t>
      </w:r>
      <w:r w:rsidR="00752435">
        <w:rPr>
          <w:rFonts w:cs="Calibri"/>
        </w:rPr>
        <w:t xml:space="preserve">patients’ organisations in development of strategic plans for the first time, </w:t>
      </w:r>
      <w:r>
        <w:rPr>
          <w:rFonts w:cs="Calibri"/>
        </w:rPr>
        <w:t>mid-term review of Strategic Plans</w:t>
      </w:r>
      <w:r w:rsidR="00752435">
        <w:rPr>
          <w:rFonts w:cs="Calibri"/>
        </w:rPr>
        <w:t xml:space="preserve"> and delivery of</w:t>
      </w:r>
      <w:r w:rsidR="00752435">
        <w:rPr>
          <w:rFonts w:cs="Calibri"/>
        </w:rPr>
        <w:t xml:space="preserve"> </w:t>
      </w:r>
      <w:r w:rsidRPr="00695461">
        <w:rPr>
          <w:rFonts w:cs="Calibri"/>
        </w:rPr>
        <w:t>training</w:t>
      </w:r>
      <w:r>
        <w:rPr>
          <w:rFonts w:cs="Calibri"/>
        </w:rPr>
        <w:t xml:space="preserve">s </w:t>
      </w:r>
      <w:r w:rsidR="00752435">
        <w:rPr>
          <w:rFonts w:cs="Calibri"/>
        </w:rPr>
        <w:t xml:space="preserve">and coaching </w:t>
      </w:r>
      <w:r>
        <w:rPr>
          <w:rFonts w:cs="Calibri"/>
        </w:rPr>
        <w:t>on strategic communication.</w:t>
      </w:r>
      <w:r w:rsidR="00752435">
        <w:rPr>
          <w:rFonts w:cs="Calibri"/>
        </w:rPr>
        <w:t xml:space="preserve"> The programme targets </w:t>
      </w:r>
      <w:r w:rsidR="0017308B">
        <w:rPr>
          <w:rFonts w:cs="Calibri"/>
        </w:rPr>
        <w:t>from 16 to 18 patients’ organisations.</w:t>
      </w:r>
      <w:r w:rsidR="00752435">
        <w:rPr>
          <w:rFonts w:cs="Calibri"/>
        </w:rPr>
        <w:t xml:space="preserve"> </w:t>
      </w:r>
    </w:p>
    <w:p w:rsidR="00403E14" w:rsidRDefault="00403E14" w:rsidP="00403E14">
      <w:pPr>
        <w:rPr>
          <w:rFonts w:cs="Calibri"/>
        </w:rPr>
      </w:pPr>
      <w:r>
        <w:rPr>
          <w:rFonts w:cs="Calibri"/>
        </w:rPr>
        <w:t>This training programme will be delivered in the Romanian language. Communication with EPF will be in English.</w:t>
      </w:r>
    </w:p>
    <w:p w:rsidR="00403E14" w:rsidRPr="00E352B0" w:rsidRDefault="00403E14" w:rsidP="00403E14">
      <w:pPr>
        <w:pStyle w:val="Corpsde"/>
        <w:jc w:val="both"/>
      </w:pPr>
      <w:r w:rsidRPr="00E352B0">
        <w:t xml:space="preserve">By the end of </w:t>
      </w:r>
      <w:r>
        <w:t xml:space="preserve">this </w:t>
      </w:r>
      <w:r w:rsidR="00DE71DD">
        <w:t xml:space="preserve">capacity building programme, </w:t>
      </w:r>
      <w:r w:rsidRPr="00E352B0">
        <w:t xml:space="preserve">the participating organisations will </w:t>
      </w:r>
      <w:r w:rsidR="00DE71DD">
        <w:t>have developed both individual and organisation capacities in the following areas:</w:t>
      </w:r>
    </w:p>
    <w:p w:rsidR="00BC28BC" w:rsidRPr="00F4354D" w:rsidRDefault="0017308B" w:rsidP="00BC28BC">
      <w:pPr>
        <w:pStyle w:val="Heading2"/>
        <w:numPr>
          <w:ilvl w:val="0"/>
          <w:numId w:val="9"/>
        </w:numPr>
        <w:rPr>
          <w:caps w:val="0"/>
        </w:rPr>
      </w:pPr>
      <w:r>
        <w:rPr>
          <w:caps w:val="0"/>
        </w:rPr>
        <w:t xml:space="preserve">Strategic Planning and </w:t>
      </w:r>
      <w:r w:rsidR="00BC28BC" w:rsidRPr="009267E9">
        <w:rPr>
          <w:caps w:val="0"/>
        </w:rPr>
        <w:t>Mid-Term Review of the Strategic Plans</w:t>
      </w:r>
    </w:p>
    <w:p w:rsidR="00DE71DD" w:rsidRPr="009267E9" w:rsidRDefault="00DE71DD" w:rsidP="00DE71DD">
      <w:pPr>
        <w:pStyle w:val="Heading2"/>
        <w:numPr>
          <w:ilvl w:val="0"/>
          <w:numId w:val="0"/>
        </w:numPr>
        <w:rPr>
          <w:rFonts w:asciiTheme="majorHAnsi" w:hAnsiTheme="majorHAnsi"/>
          <w:caps w:val="0"/>
          <w:sz w:val="22"/>
          <w:szCs w:val="22"/>
        </w:rPr>
      </w:pPr>
      <w:r w:rsidRPr="009267E9">
        <w:rPr>
          <w:rFonts w:asciiTheme="majorHAnsi" w:hAnsiTheme="majorHAnsi"/>
          <w:caps w:val="0"/>
          <w:sz w:val="22"/>
          <w:szCs w:val="22"/>
        </w:rPr>
        <w:t xml:space="preserve">Objectives </w:t>
      </w:r>
    </w:p>
    <w:p w:rsidR="00DE71DD" w:rsidRDefault="00615794" w:rsidP="00615794">
      <w:pPr>
        <w:spacing w:after="0"/>
      </w:pPr>
      <w:r w:rsidRPr="009267E9">
        <w:t xml:space="preserve">Following the strategic planning process in 2012, the mid-term review aims to provide each participating organisation the opportunity to assess progress being made towards achieving their </w:t>
      </w:r>
      <w:r w:rsidR="00EF4316">
        <w:t>mission and strategic goals</w:t>
      </w:r>
      <w:r w:rsidRPr="009267E9">
        <w:t xml:space="preserve">, as well as to identify any implementation areas that might require realignment and/or adjustments of either strategic goals, objectives, key actions and/or performance indicators. The mid-term review will also allow organisations to reflect on the changing external environment and assess whether there is a need to change certain strategies and/or actions. </w:t>
      </w:r>
    </w:p>
    <w:p w:rsidR="001319E3" w:rsidRPr="009267E9" w:rsidRDefault="001319E3" w:rsidP="00615794">
      <w:pPr>
        <w:spacing w:after="0"/>
      </w:pPr>
      <w:r>
        <w:t>This part of the programme also aims to support developing Strategic Plans of those organisations who did not take part in our Phase I and II.</w:t>
      </w:r>
    </w:p>
    <w:p w:rsidR="00DE71DD" w:rsidRDefault="00DE71DD" w:rsidP="00BC28BC">
      <w:pPr>
        <w:rPr>
          <w:rFonts w:asciiTheme="majorHAnsi" w:hAnsiTheme="majorHAnsi" w:cs="Arial"/>
          <w:szCs w:val="22"/>
        </w:rPr>
      </w:pPr>
      <w:r>
        <w:rPr>
          <w:rFonts w:asciiTheme="majorHAnsi" w:eastAsia="Calibri" w:hAnsiTheme="majorHAnsi"/>
          <w:b/>
          <w:bCs/>
          <w:color w:val="4F81BD"/>
          <w:szCs w:val="22"/>
          <w:lang w:eastAsia="fr-FR"/>
        </w:rPr>
        <w:t>Out</w:t>
      </w:r>
      <w:r w:rsidR="00EB3627">
        <w:rPr>
          <w:rFonts w:asciiTheme="majorHAnsi" w:eastAsia="Calibri" w:hAnsiTheme="majorHAnsi"/>
          <w:b/>
          <w:bCs/>
          <w:color w:val="4F81BD"/>
          <w:szCs w:val="22"/>
          <w:lang w:eastAsia="fr-FR"/>
        </w:rPr>
        <w:t>put and Outcomes</w:t>
      </w:r>
      <w:r w:rsidR="00615794" w:rsidRPr="009267E9">
        <w:rPr>
          <w:rFonts w:asciiTheme="majorHAnsi" w:hAnsiTheme="majorHAnsi" w:cs="Arial"/>
          <w:szCs w:val="22"/>
        </w:rPr>
        <w:t xml:space="preserve"> </w:t>
      </w:r>
    </w:p>
    <w:p w:rsidR="00615794" w:rsidRPr="00DE71DD" w:rsidRDefault="00615794" w:rsidP="00BC28BC">
      <w:pPr>
        <w:rPr>
          <w:color w:val="FF0000"/>
        </w:rPr>
      </w:pPr>
      <w:r w:rsidRPr="009267E9">
        <w:t xml:space="preserve">By the end of this activity, the local experts are expected to produce a Mid-term review report for each participating organisation and to include recommendations for COPAC. </w:t>
      </w:r>
      <w:r w:rsidRPr="001319E3">
        <w:t xml:space="preserve">By the end of the CBP, each participating organization will have </w:t>
      </w:r>
      <w:r w:rsidR="00EB3627">
        <w:t xml:space="preserve">developed or </w:t>
      </w:r>
      <w:r w:rsidRPr="001319E3">
        <w:t>reviewed its Strategic Plans. The revised strategic plans should incorporate strategic communication and fun</w:t>
      </w:r>
      <w:r w:rsidR="00F614A5">
        <w:t>draising plans, where appropriate</w:t>
      </w:r>
      <w:r w:rsidRPr="001319E3">
        <w:t>.</w:t>
      </w:r>
      <w:r w:rsidR="00EB3627">
        <w:t xml:space="preserve"> On a long run, it is expected that having strategic plans will help patients’ organisations to become stronger and more resilient to changes. </w:t>
      </w:r>
      <w:r w:rsidRPr="00DE71DD">
        <w:rPr>
          <w:color w:val="FF0000"/>
        </w:rPr>
        <w:t xml:space="preserve"> </w:t>
      </w:r>
    </w:p>
    <w:p w:rsidR="00615794" w:rsidRPr="009267E9" w:rsidRDefault="00BC28BC" w:rsidP="00E77C95">
      <w:pPr>
        <w:pStyle w:val="Heading2"/>
        <w:numPr>
          <w:ilvl w:val="0"/>
          <w:numId w:val="9"/>
        </w:numPr>
        <w:rPr>
          <w:caps w:val="0"/>
        </w:rPr>
      </w:pPr>
      <w:r w:rsidRPr="009267E9">
        <w:rPr>
          <w:caps w:val="0"/>
        </w:rPr>
        <w:t>Strategic communication</w:t>
      </w:r>
    </w:p>
    <w:p w:rsidR="00615794" w:rsidRPr="009267E9" w:rsidRDefault="00615794" w:rsidP="00615794">
      <w:pPr>
        <w:pStyle w:val="Corpsde"/>
        <w:jc w:val="both"/>
      </w:pPr>
      <w:r w:rsidRPr="009267E9">
        <w:t xml:space="preserve">The strategic communication is an integral component of organization’s long-term plans, and it is increasingly important element of the public health advocacy organizations to ensure that strategically focused message is reaching a targeted audience (ex.: decision-makers) and other stakeholders (ex.: partner organizations, donors). The strategic communication also contributes to the achievement of their organizations’ mission and specific advocacy objectives. </w:t>
      </w:r>
    </w:p>
    <w:p w:rsidR="00615794" w:rsidRPr="009267E9" w:rsidRDefault="00615794" w:rsidP="00615794">
      <w:pPr>
        <w:pStyle w:val="Heading2"/>
        <w:numPr>
          <w:ilvl w:val="0"/>
          <w:numId w:val="0"/>
        </w:numPr>
        <w:rPr>
          <w:rFonts w:asciiTheme="majorHAnsi" w:hAnsiTheme="majorHAnsi"/>
          <w:caps w:val="0"/>
          <w:sz w:val="22"/>
          <w:szCs w:val="22"/>
        </w:rPr>
      </w:pPr>
      <w:r w:rsidRPr="009267E9">
        <w:rPr>
          <w:rFonts w:asciiTheme="majorHAnsi" w:hAnsiTheme="majorHAnsi"/>
          <w:caps w:val="0"/>
          <w:sz w:val="22"/>
          <w:szCs w:val="22"/>
        </w:rPr>
        <w:lastRenderedPageBreak/>
        <w:t xml:space="preserve">Objectives </w:t>
      </w:r>
    </w:p>
    <w:p w:rsidR="00615794" w:rsidRPr="009267E9" w:rsidRDefault="00615794" w:rsidP="00615794">
      <w:pPr>
        <w:pStyle w:val="Corpsde"/>
        <w:jc w:val="both"/>
      </w:pPr>
      <w:r w:rsidRPr="009267E9">
        <w:t>The objectives of the strategic communication capacity building component, including baseline assessment, face-to-face trainings and coaching, are, as follows:</w:t>
      </w:r>
    </w:p>
    <w:p w:rsidR="00615794" w:rsidRPr="009267E9" w:rsidRDefault="00615794" w:rsidP="00E77C95">
      <w:pPr>
        <w:pStyle w:val="Corpsde"/>
        <w:numPr>
          <w:ilvl w:val="0"/>
          <w:numId w:val="8"/>
        </w:numPr>
        <w:jc w:val="both"/>
      </w:pPr>
      <w:r w:rsidRPr="009267E9">
        <w:t xml:space="preserve">To understand the concept of strategic communication </w:t>
      </w:r>
    </w:p>
    <w:p w:rsidR="00615794" w:rsidRPr="009267E9" w:rsidRDefault="00615794" w:rsidP="00E77C95">
      <w:pPr>
        <w:pStyle w:val="Corpsde"/>
        <w:numPr>
          <w:ilvl w:val="0"/>
          <w:numId w:val="8"/>
        </w:numPr>
        <w:jc w:val="both"/>
      </w:pPr>
      <w:r w:rsidRPr="009267E9">
        <w:t xml:space="preserve">To undertake a (self)assessment of their current communication (ex.: communication tools, targeted audience, messages etc.), to identify capacity gaps and propose measures for improvements  </w:t>
      </w:r>
    </w:p>
    <w:p w:rsidR="00615794" w:rsidRPr="009267E9" w:rsidRDefault="00615794" w:rsidP="00E77C95">
      <w:pPr>
        <w:pStyle w:val="Corpsde"/>
        <w:numPr>
          <w:ilvl w:val="0"/>
          <w:numId w:val="8"/>
        </w:numPr>
        <w:jc w:val="both"/>
      </w:pPr>
      <w:r w:rsidRPr="009267E9">
        <w:t xml:space="preserve">To develop a communication strategy (or simplified plans, where more appropriate), and/or internal policies and procedures, in line with participating organizations’ assessed capacities, priorities and resources </w:t>
      </w:r>
    </w:p>
    <w:p w:rsidR="00615794" w:rsidRPr="009267E9" w:rsidRDefault="00615794" w:rsidP="00E77C95">
      <w:pPr>
        <w:pStyle w:val="Corpsde"/>
        <w:numPr>
          <w:ilvl w:val="0"/>
          <w:numId w:val="8"/>
        </w:numPr>
        <w:jc w:val="both"/>
      </w:pPr>
      <w:r w:rsidRPr="009267E9">
        <w:t>To understand the importance of different communication skills e.g. written, oral, as well as strategically structured messages for liaising and maintaining the partnerships with different stakeholders</w:t>
      </w:r>
    </w:p>
    <w:p w:rsidR="00615794" w:rsidRPr="009267E9" w:rsidRDefault="00615794" w:rsidP="00E77C95">
      <w:pPr>
        <w:pStyle w:val="Corpsde"/>
        <w:numPr>
          <w:ilvl w:val="0"/>
          <w:numId w:val="15"/>
        </w:numPr>
        <w:jc w:val="both"/>
      </w:pPr>
      <w:r w:rsidRPr="009267E9">
        <w:t>To strengthen participants’ understanding of various communication tools (their characteristics, pros and cons, their relevance to increase the visibility and to reach targeted audience and other stakeholders) in a strategic manner</w:t>
      </w:r>
    </w:p>
    <w:p w:rsidR="00615794" w:rsidRDefault="00615794" w:rsidP="00E77C95">
      <w:pPr>
        <w:pStyle w:val="Corpsde"/>
        <w:numPr>
          <w:ilvl w:val="0"/>
          <w:numId w:val="8"/>
        </w:numPr>
        <w:jc w:val="both"/>
      </w:pPr>
      <w:r w:rsidRPr="009267E9">
        <w:t>To encourage transparent and ethical communication within each participating organization</w:t>
      </w:r>
    </w:p>
    <w:p w:rsidR="00EF4316" w:rsidRPr="009267E9" w:rsidRDefault="00EF4316" w:rsidP="00E77C95">
      <w:pPr>
        <w:pStyle w:val="Corpsde"/>
        <w:numPr>
          <w:ilvl w:val="0"/>
          <w:numId w:val="8"/>
        </w:numPr>
        <w:jc w:val="both"/>
      </w:pPr>
      <w:r>
        <w:t xml:space="preserve">To use strategic communication to underpin their fundraising efforts </w:t>
      </w:r>
    </w:p>
    <w:p w:rsidR="00615794" w:rsidRPr="009267E9" w:rsidRDefault="00615794" w:rsidP="00E77C95">
      <w:pPr>
        <w:pStyle w:val="Corpsde"/>
        <w:numPr>
          <w:ilvl w:val="0"/>
          <w:numId w:val="8"/>
        </w:numPr>
        <w:jc w:val="both"/>
      </w:pPr>
      <w:r w:rsidRPr="009267E9">
        <w:t xml:space="preserve">To support organizations in their efforts to </w:t>
      </w:r>
      <w:r w:rsidR="00EF4316">
        <w:t xml:space="preserve">use communication skills acquired and techniques learned during the training to be implement more effective fundraising strategies </w:t>
      </w:r>
    </w:p>
    <w:p w:rsidR="00615794" w:rsidRPr="009267E9" w:rsidRDefault="00615794" w:rsidP="00615794">
      <w:pPr>
        <w:pStyle w:val="Heading2"/>
        <w:numPr>
          <w:ilvl w:val="0"/>
          <w:numId w:val="0"/>
        </w:numPr>
        <w:rPr>
          <w:rFonts w:asciiTheme="majorHAnsi" w:hAnsiTheme="majorHAnsi"/>
          <w:caps w:val="0"/>
          <w:sz w:val="22"/>
          <w:szCs w:val="22"/>
        </w:rPr>
      </w:pPr>
      <w:r w:rsidRPr="009267E9">
        <w:rPr>
          <w:rFonts w:asciiTheme="majorHAnsi" w:hAnsiTheme="majorHAnsi"/>
          <w:caps w:val="0"/>
          <w:sz w:val="22"/>
          <w:szCs w:val="22"/>
        </w:rPr>
        <w:t>Outcomes</w:t>
      </w:r>
    </w:p>
    <w:p w:rsidR="00615794" w:rsidRPr="009267E9" w:rsidRDefault="00615794" w:rsidP="00615794">
      <w:pPr>
        <w:pStyle w:val="Corpsde"/>
        <w:jc w:val="both"/>
      </w:pPr>
      <w:r w:rsidRPr="009267E9">
        <w:t>By the end of the strategic communication capacity building programme component:</w:t>
      </w:r>
    </w:p>
    <w:p w:rsidR="00615794" w:rsidRDefault="00615794" w:rsidP="00E77C95">
      <w:pPr>
        <w:pStyle w:val="Corpsde"/>
        <w:numPr>
          <w:ilvl w:val="0"/>
          <w:numId w:val="8"/>
        </w:numPr>
        <w:jc w:val="both"/>
      </w:pPr>
      <w:r w:rsidRPr="009267E9">
        <w:t>At least 1 member of each organization</w:t>
      </w:r>
      <w:r w:rsidR="00F614A5">
        <w:t xml:space="preserve"> has</w:t>
      </w:r>
      <w:r w:rsidRPr="009267E9">
        <w:t xml:space="preserve"> improved knowledge and skills about strategic communication (ex.: have clear direction about their short and mid-term communication strategies, can create strategic focused messages, or engage confidently in online social media)</w:t>
      </w:r>
      <w:r w:rsidR="00F614A5">
        <w:t>, and is capable of sharing the newly acquired knowledge within their organisation.</w:t>
      </w:r>
    </w:p>
    <w:p w:rsidR="001319E3" w:rsidRDefault="001319E3" w:rsidP="001319E3">
      <w:pPr>
        <w:pStyle w:val="Corpsde"/>
        <w:numPr>
          <w:ilvl w:val="0"/>
          <w:numId w:val="8"/>
        </w:numPr>
        <w:jc w:val="both"/>
      </w:pPr>
      <w:r>
        <w:t>Each participating organisation has developed</w:t>
      </w:r>
      <w:r w:rsidR="0017308B">
        <w:t xml:space="preserve">, fundraised </w:t>
      </w:r>
      <w:r>
        <w:t>an</w:t>
      </w:r>
      <w:r w:rsidR="00F614A5">
        <w:t>d implemented communication projects</w:t>
      </w:r>
      <w:r>
        <w:t xml:space="preserve">, in accordance with their </w:t>
      </w:r>
      <w:r w:rsidR="00F614A5">
        <w:t xml:space="preserve">revised strategic plans </w:t>
      </w:r>
      <w:r>
        <w:t>strategic communication strategies</w:t>
      </w:r>
      <w:r w:rsidR="00F614A5">
        <w:t>.</w:t>
      </w:r>
      <w:r>
        <w:t xml:space="preserve"> </w:t>
      </w:r>
    </w:p>
    <w:p w:rsidR="00D62AAA" w:rsidRPr="009267E9" w:rsidRDefault="00D62AAA" w:rsidP="008B214D">
      <w:pPr>
        <w:pStyle w:val="Heading1"/>
        <w:numPr>
          <w:ilvl w:val="1"/>
          <w:numId w:val="9"/>
        </w:numPr>
        <w:rPr>
          <w:sz w:val="32"/>
        </w:rPr>
      </w:pPr>
      <w:r w:rsidRPr="009267E9">
        <w:rPr>
          <w:sz w:val="32"/>
        </w:rPr>
        <w:t>Methodology</w:t>
      </w:r>
    </w:p>
    <w:p w:rsidR="00D62AAA" w:rsidRPr="009267E9" w:rsidRDefault="00D62AAA" w:rsidP="000D547D">
      <w:pPr>
        <w:rPr>
          <w:rFonts w:cs="Arial"/>
        </w:rPr>
      </w:pPr>
      <w:r w:rsidRPr="009267E9">
        <w:rPr>
          <w:rFonts w:cs="Arial"/>
        </w:rPr>
        <w:t xml:space="preserve">This section outlines the proposed methodology for the delivery of this </w:t>
      </w:r>
      <w:r w:rsidR="00776F9B" w:rsidRPr="009267E9">
        <w:rPr>
          <w:rFonts w:cs="Arial"/>
        </w:rPr>
        <w:t>capacity building</w:t>
      </w:r>
      <w:r w:rsidRPr="009267E9">
        <w:rPr>
          <w:rFonts w:cs="Arial"/>
        </w:rPr>
        <w:t xml:space="preserve"> </w:t>
      </w:r>
      <w:r w:rsidR="00776F9B" w:rsidRPr="009267E9">
        <w:rPr>
          <w:rFonts w:cs="Arial"/>
        </w:rPr>
        <w:t xml:space="preserve">programme </w:t>
      </w:r>
      <w:r w:rsidRPr="009267E9">
        <w:rPr>
          <w:rFonts w:cs="Arial"/>
        </w:rPr>
        <w:t xml:space="preserve">in Romania. The precise </w:t>
      </w:r>
      <w:r w:rsidR="00615794" w:rsidRPr="009267E9">
        <w:rPr>
          <w:rFonts w:cs="Arial"/>
        </w:rPr>
        <w:t xml:space="preserve">and detailed </w:t>
      </w:r>
      <w:r w:rsidRPr="009267E9">
        <w:rPr>
          <w:rFonts w:cs="Arial"/>
        </w:rPr>
        <w:t>methodology will be proposed by tenderers as part of their bid and will be further</w:t>
      </w:r>
      <w:r w:rsidR="0063566A" w:rsidRPr="009267E9">
        <w:rPr>
          <w:rFonts w:cs="Arial"/>
        </w:rPr>
        <w:t xml:space="preserve"> defined and agreed upon further to</w:t>
      </w:r>
      <w:r w:rsidRPr="009267E9">
        <w:rPr>
          <w:rFonts w:cs="Arial"/>
        </w:rPr>
        <w:t xml:space="preserve"> discussions with EPF.</w:t>
      </w:r>
    </w:p>
    <w:p w:rsidR="00D62AAA" w:rsidRPr="009267E9" w:rsidRDefault="00D62AAA" w:rsidP="00136A80">
      <w:pPr>
        <w:rPr>
          <w:rFonts w:cs="Arial"/>
        </w:rPr>
      </w:pPr>
      <w:r w:rsidRPr="009267E9">
        <w:rPr>
          <w:rFonts w:cs="Arial"/>
        </w:rPr>
        <w:t>The training methodology shall take into consideration the different natures of the organisations, namely their stages of development, size</w:t>
      </w:r>
      <w:r w:rsidR="0063566A" w:rsidRPr="009267E9">
        <w:rPr>
          <w:rFonts w:cs="Arial"/>
        </w:rPr>
        <w:t>,</w:t>
      </w:r>
      <w:r w:rsidRPr="009267E9">
        <w:rPr>
          <w:rFonts w:cs="Arial"/>
        </w:rPr>
        <w:t xml:space="preserve"> and membership base, and their different fundraising aims. The proposed methodology will reflect these differences. </w:t>
      </w:r>
    </w:p>
    <w:p w:rsidR="00776F9B" w:rsidRPr="009267E9" w:rsidRDefault="00D62AAA" w:rsidP="00136A80">
      <w:pPr>
        <w:rPr>
          <w:rFonts w:cs="Arial"/>
        </w:rPr>
      </w:pPr>
      <w:r w:rsidRPr="009267E9">
        <w:rPr>
          <w:rFonts w:cs="Arial"/>
        </w:rPr>
        <w:t>The proposed training will also attempt to strike a balance between theoretical framewo</w:t>
      </w:r>
      <w:r w:rsidR="00776F9B" w:rsidRPr="009267E9">
        <w:rPr>
          <w:rFonts w:cs="Arial"/>
        </w:rPr>
        <w:t>rks and the practical aspects through coaching</w:t>
      </w:r>
      <w:r w:rsidRPr="009267E9">
        <w:rPr>
          <w:rFonts w:cs="Arial"/>
        </w:rPr>
        <w:t>.</w:t>
      </w:r>
    </w:p>
    <w:p w:rsidR="00776F9B" w:rsidRPr="009267E9" w:rsidRDefault="0017308B" w:rsidP="00E77C95">
      <w:pPr>
        <w:pStyle w:val="Heading2"/>
        <w:numPr>
          <w:ilvl w:val="0"/>
          <w:numId w:val="12"/>
        </w:numPr>
        <w:rPr>
          <w:caps w:val="0"/>
        </w:rPr>
      </w:pPr>
      <w:r>
        <w:rPr>
          <w:caps w:val="0"/>
        </w:rPr>
        <w:lastRenderedPageBreak/>
        <w:t xml:space="preserve">Strategic Planning and </w:t>
      </w:r>
      <w:r w:rsidR="00776F9B" w:rsidRPr="009267E9">
        <w:rPr>
          <w:caps w:val="0"/>
        </w:rPr>
        <w:t>Mid-Term Review of the Strategic Plans</w:t>
      </w:r>
    </w:p>
    <w:p w:rsidR="00615794" w:rsidRPr="0045420D" w:rsidRDefault="0045420D" w:rsidP="0045420D">
      <w:pPr>
        <w:rPr>
          <w:rFonts w:cs="Arial"/>
          <w:b/>
          <w:color w:val="17365D"/>
        </w:rPr>
      </w:pPr>
      <w:r>
        <w:rPr>
          <w:rFonts w:cs="Arial"/>
          <w:b/>
          <w:color w:val="17365D"/>
        </w:rPr>
        <w:t xml:space="preserve">- </w:t>
      </w:r>
      <w:r w:rsidR="00AD3FBC" w:rsidRPr="0045420D">
        <w:rPr>
          <w:rFonts w:cs="Arial"/>
          <w:b/>
          <w:color w:val="17365D"/>
        </w:rPr>
        <w:t>Workshop</w:t>
      </w:r>
      <w:r w:rsidR="0017308B" w:rsidRPr="0045420D">
        <w:rPr>
          <w:rFonts w:cs="Arial"/>
          <w:b/>
          <w:color w:val="17365D"/>
        </w:rPr>
        <w:t xml:space="preserve"> to conduct Mid-Term Review of existing Strategic Plans</w:t>
      </w:r>
    </w:p>
    <w:p w:rsidR="0017308B" w:rsidRDefault="00615794" w:rsidP="00615794">
      <w:r w:rsidRPr="009267E9">
        <w:t xml:space="preserve">Following the </w:t>
      </w:r>
      <w:r w:rsidR="009729BD">
        <w:t xml:space="preserve">EPF’s </w:t>
      </w:r>
      <w:r w:rsidRPr="009267E9">
        <w:t xml:space="preserve">Kick-off meeting, two representatives from each participating organization, with the previous experience in developing Strategic Plans, will have the opportunity to take part in the workshop ‘Mid-Term review of Strategic Plans’. This workshop will help the representatives not only to build a greater understanding about the importance of monitoring and review of the strategic plans, but also to </w:t>
      </w:r>
      <w:r w:rsidR="00F614A5">
        <w:t xml:space="preserve">use this time to </w:t>
      </w:r>
      <w:r w:rsidR="009729BD">
        <w:t>conduct the mid-term review of their strategic plans</w:t>
      </w:r>
      <w:r w:rsidRPr="009267E9">
        <w:t>.</w:t>
      </w:r>
      <w:r w:rsidR="00F614A5">
        <w:t xml:space="preserve"> </w:t>
      </w:r>
    </w:p>
    <w:p w:rsidR="0017308B" w:rsidRPr="0045420D" w:rsidRDefault="0017308B" w:rsidP="0045420D">
      <w:pPr>
        <w:pStyle w:val="ListParagraph"/>
        <w:numPr>
          <w:ilvl w:val="0"/>
          <w:numId w:val="27"/>
        </w:numPr>
        <w:rPr>
          <w:rFonts w:cs="Arial"/>
          <w:b/>
          <w:color w:val="17365D"/>
        </w:rPr>
      </w:pPr>
      <w:r w:rsidRPr="0045420D">
        <w:rPr>
          <w:rFonts w:cs="Arial"/>
          <w:b/>
          <w:color w:val="17365D"/>
        </w:rPr>
        <w:t xml:space="preserve">Support new </w:t>
      </w:r>
      <w:r w:rsidR="0045420D">
        <w:rPr>
          <w:rFonts w:cs="Arial"/>
          <w:b/>
          <w:color w:val="17365D"/>
        </w:rPr>
        <w:t xml:space="preserve">COPAC’s member </w:t>
      </w:r>
      <w:r w:rsidRPr="0045420D">
        <w:rPr>
          <w:rFonts w:cs="Arial"/>
          <w:b/>
          <w:color w:val="17365D"/>
        </w:rPr>
        <w:t>organisations in development of Strategic Plans</w:t>
      </w:r>
    </w:p>
    <w:p w:rsidR="0045420D" w:rsidRPr="0045420D" w:rsidRDefault="0017308B" w:rsidP="0045420D">
      <w:pPr>
        <w:pStyle w:val="Heading2"/>
        <w:numPr>
          <w:ilvl w:val="0"/>
          <w:numId w:val="0"/>
        </w:numPr>
        <w:rPr>
          <w:rFonts w:ascii="Calibri" w:hAnsi="Calibri"/>
          <w:b w:val="0"/>
          <w:bCs w:val="0"/>
          <w:caps w:val="0"/>
          <w:color w:val="auto"/>
          <w:sz w:val="22"/>
          <w:szCs w:val="20"/>
        </w:rPr>
      </w:pPr>
      <w:r w:rsidRPr="0045420D">
        <w:rPr>
          <w:rFonts w:ascii="Calibri" w:hAnsi="Calibri"/>
          <w:b w:val="0"/>
          <w:bCs w:val="0"/>
          <w:caps w:val="0"/>
          <w:color w:val="auto"/>
          <w:sz w:val="22"/>
          <w:szCs w:val="20"/>
        </w:rPr>
        <w:t>T</w:t>
      </w:r>
      <w:r w:rsidR="00615794" w:rsidRPr="0045420D">
        <w:rPr>
          <w:rFonts w:ascii="Calibri" w:hAnsi="Calibri"/>
          <w:b w:val="0"/>
          <w:bCs w:val="0"/>
          <w:caps w:val="0"/>
          <w:color w:val="auto"/>
          <w:sz w:val="22"/>
          <w:szCs w:val="20"/>
        </w:rPr>
        <w:t xml:space="preserve">he local experts </w:t>
      </w:r>
      <w:r w:rsidRPr="0045420D">
        <w:rPr>
          <w:rFonts w:ascii="Calibri" w:hAnsi="Calibri"/>
          <w:b w:val="0"/>
          <w:bCs w:val="0"/>
          <w:caps w:val="0"/>
          <w:color w:val="auto"/>
          <w:sz w:val="22"/>
          <w:szCs w:val="20"/>
        </w:rPr>
        <w:t xml:space="preserve">will </w:t>
      </w:r>
      <w:r w:rsidR="00F614A5" w:rsidRPr="0045420D">
        <w:rPr>
          <w:rFonts w:ascii="Calibri" w:hAnsi="Calibri"/>
          <w:b w:val="0"/>
          <w:bCs w:val="0"/>
          <w:caps w:val="0"/>
          <w:color w:val="auto"/>
          <w:sz w:val="22"/>
          <w:szCs w:val="20"/>
        </w:rPr>
        <w:t xml:space="preserve">support </w:t>
      </w:r>
      <w:r w:rsidRPr="0045420D">
        <w:rPr>
          <w:rFonts w:ascii="Calibri" w:hAnsi="Calibri"/>
          <w:b w:val="0"/>
          <w:bCs w:val="0"/>
          <w:caps w:val="0"/>
          <w:color w:val="auto"/>
          <w:sz w:val="22"/>
          <w:szCs w:val="20"/>
        </w:rPr>
        <w:t>new</w:t>
      </w:r>
      <w:r w:rsidRPr="0045420D">
        <w:rPr>
          <w:rFonts w:ascii="Calibri" w:hAnsi="Calibri"/>
          <w:b w:val="0"/>
          <w:bCs w:val="0"/>
          <w:caps w:val="0"/>
          <w:color w:val="auto"/>
          <w:sz w:val="22"/>
          <w:szCs w:val="20"/>
        </w:rPr>
        <w:t xml:space="preserve"> </w:t>
      </w:r>
      <w:r w:rsidRPr="0045420D">
        <w:rPr>
          <w:rFonts w:ascii="Calibri" w:hAnsi="Calibri"/>
          <w:b w:val="0"/>
          <w:bCs w:val="0"/>
          <w:caps w:val="0"/>
          <w:color w:val="auto"/>
          <w:sz w:val="22"/>
          <w:szCs w:val="20"/>
        </w:rPr>
        <w:t xml:space="preserve">COPAC’s member </w:t>
      </w:r>
      <w:r w:rsidR="00615794" w:rsidRPr="0045420D">
        <w:rPr>
          <w:rFonts w:ascii="Calibri" w:hAnsi="Calibri"/>
          <w:b w:val="0"/>
          <w:bCs w:val="0"/>
          <w:caps w:val="0"/>
          <w:color w:val="auto"/>
          <w:sz w:val="22"/>
          <w:szCs w:val="20"/>
        </w:rPr>
        <w:t>organizations</w:t>
      </w:r>
      <w:r w:rsidR="009729BD" w:rsidRPr="0045420D">
        <w:rPr>
          <w:rFonts w:ascii="Calibri" w:hAnsi="Calibri"/>
          <w:b w:val="0"/>
          <w:bCs w:val="0"/>
          <w:caps w:val="0"/>
          <w:color w:val="auto"/>
          <w:sz w:val="22"/>
          <w:szCs w:val="20"/>
        </w:rPr>
        <w:t xml:space="preserve"> </w:t>
      </w:r>
      <w:r w:rsidRPr="0045420D">
        <w:rPr>
          <w:rFonts w:ascii="Calibri" w:hAnsi="Calibri"/>
          <w:b w:val="0"/>
          <w:bCs w:val="0"/>
          <w:caps w:val="0"/>
          <w:color w:val="auto"/>
          <w:sz w:val="22"/>
          <w:szCs w:val="20"/>
        </w:rPr>
        <w:t>in development of Strategic Plans via at least one day-long individual support. T</w:t>
      </w:r>
      <w:r w:rsidR="00F614A5" w:rsidRPr="0045420D">
        <w:rPr>
          <w:rFonts w:ascii="Calibri" w:hAnsi="Calibri"/>
          <w:b w:val="0"/>
          <w:bCs w:val="0"/>
          <w:caps w:val="0"/>
          <w:color w:val="auto"/>
          <w:sz w:val="22"/>
          <w:szCs w:val="20"/>
        </w:rPr>
        <w:t xml:space="preserve">he local experts </w:t>
      </w:r>
      <w:r w:rsidR="009729BD" w:rsidRPr="0045420D">
        <w:rPr>
          <w:rFonts w:ascii="Calibri" w:hAnsi="Calibri"/>
          <w:b w:val="0"/>
          <w:bCs w:val="0"/>
          <w:caps w:val="0"/>
          <w:color w:val="auto"/>
          <w:sz w:val="22"/>
          <w:szCs w:val="20"/>
        </w:rPr>
        <w:t xml:space="preserve">can </w:t>
      </w:r>
      <w:r w:rsidR="00F614A5" w:rsidRPr="0045420D">
        <w:rPr>
          <w:rFonts w:ascii="Calibri" w:hAnsi="Calibri"/>
          <w:b w:val="0"/>
          <w:bCs w:val="0"/>
          <w:caps w:val="0"/>
          <w:color w:val="auto"/>
          <w:sz w:val="22"/>
          <w:szCs w:val="20"/>
        </w:rPr>
        <w:t>suggest the methodology in how to support</w:t>
      </w:r>
      <w:r w:rsidR="009729BD" w:rsidRPr="0045420D">
        <w:rPr>
          <w:rFonts w:ascii="Calibri" w:hAnsi="Calibri"/>
          <w:b w:val="0"/>
          <w:bCs w:val="0"/>
          <w:caps w:val="0"/>
          <w:color w:val="auto"/>
          <w:sz w:val="22"/>
          <w:szCs w:val="20"/>
        </w:rPr>
        <w:t xml:space="preserve"> new organisations</w:t>
      </w:r>
      <w:r w:rsidRPr="0045420D">
        <w:rPr>
          <w:rFonts w:ascii="Calibri" w:hAnsi="Calibri"/>
          <w:b w:val="0"/>
          <w:bCs w:val="0"/>
          <w:caps w:val="0"/>
          <w:color w:val="auto"/>
          <w:sz w:val="22"/>
          <w:szCs w:val="20"/>
        </w:rPr>
        <w:t xml:space="preserve"> this process. </w:t>
      </w:r>
      <w:r w:rsidR="0045420D" w:rsidRPr="0045420D">
        <w:rPr>
          <w:rFonts w:ascii="Calibri" w:hAnsi="Calibri"/>
          <w:b w:val="0"/>
          <w:bCs w:val="0"/>
          <w:caps w:val="0"/>
          <w:color w:val="auto"/>
          <w:sz w:val="22"/>
          <w:szCs w:val="20"/>
        </w:rPr>
        <w:t xml:space="preserve">Taken into consideration the size and capacities of new organisations, expert can recommend a development of simplified plans, and provide concrete </w:t>
      </w:r>
      <w:r w:rsidR="0045420D">
        <w:rPr>
          <w:rFonts w:ascii="Calibri" w:hAnsi="Calibri"/>
          <w:b w:val="0"/>
          <w:bCs w:val="0"/>
          <w:caps w:val="0"/>
          <w:color w:val="auto"/>
          <w:sz w:val="22"/>
          <w:szCs w:val="20"/>
        </w:rPr>
        <w:t xml:space="preserve">tips and </w:t>
      </w:r>
      <w:r w:rsidR="0045420D" w:rsidRPr="0045420D">
        <w:rPr>
          <w:rFonts w:ascii="Calibri" w:hAnsi="Calibri"/>
          <w:b w:val="0"/>
          <w:bCs w:val="0"/>
          <w:caps w:val="0"/>
          <w:color w:val="auto"/>
          <w:sz w:val="22"/>
          <w:szCs w:val="20"/>
        </w:rPr>
        <w:t xml:space="preserve">advices to organisations in how they can improve their strategic thinking and planning.  </w:t>
      </w:r>
    </w:p>
    <w:p w:rsidR="0017308B" w:rsidRPr="009267E9" w:rsidRDefault="0017308B" w:rsidP="0045420D">
      <w:pPr>
        <w:pStyle w:val="Heading2"/>
        <w:numPr>
          <w:ilvl w:val="0"/>
          <w:numId w:val="12"/>
        </w:numPr>
        <w:rPr>
          <w:caps w:val="0"/>
        </w:rPr>
      </w:pPr>
      <w:r w:rsidRPr="009267E9">
        <w:rPr>
          <w:caps w:val="0"/>
        </w:rPr>
        <w:t>Strategic communication</w:t>
      </w:r>
    </w:p>
    <w:p w:rsidR="00615794" w:rsidRPr="009267E9" w:rsidRDefault="00BC28BC" w:rsidP="00E77C95">
      <w:pPr>
        <w:pStyle w:val="ListParagraph"/>
        <w:numPr>
          <w:ilvl w:val="0"/>
          <w:numId w:val="10"/>
        </w:numPr>
        <w:rPr>
          <w:rFonts w:cs="Arial"/>
          <w:b/>
          <w:color w:val="17365D"/>
        </w:rPr>
      </w:pPr>
      <w:r w:rsidRPr="009267E9">
        <w:rPr>
          <w:rFonts w:cs="Arial"/>
          <w:b/>
          <w:color w:val="17365D"/>
        </w:rPr>
        <w:t xml:space="preserve">Assessment </w:t>
      </w:r>
    </w:p>
    <w:p w:rsidR="000F1254" w:rsidRPr="000F1254" w:rsidRDefault="009729BD" w:rsidP="00615794">
      <w:r>
        <w:t>The assessment should</w:t>
      </w:r>
      <w:r w:rsidR="00615794" w:rsidRPr="009267E9">
        <w:t xml:space="preserve"> be conducted at the beginning of the capacity building component. Its purpose is to assess the current strategic communication related knowledge-base, skills and experience of participants.</w:t>
      </w:r>
      <w:r w:rsidR="000F1254">
        <w:t xml:space="preserve"> </w:t>
      </w:r>
      <w:r w:rsidR="00615794" w:rsidRPr="009267E9">
        <w:t>The local experts can consider the use of self-assessment methodology.</w:t>
      </w:r>
      <w:r w:rsidR="000F1254">
        <w:rPr>
          <w:color w:val="FF0000"/>
        </w:rPr>
        <w:t xml:space="preserve"> </w:t>
      </w:r>
    </w:p>
    <w:p w:rsidR="00615794" w:rsidRPr="000F1254" w:rsidRDefault="00615794" w:rsidP="00615794">
      <w:pPr>
        <w:rPr>
          <w:color w:val="FF0000"/>
        </w:rPr>
      </w:pPr>
      <w:r w:rsidRPr="009267E9">
        <w:t xml:space="preserve">Based on the assessment of organizations’ communication capacities, participants with the help of the local experts, </w:t>
      </w:r>
      <w:r w:rsidR="009729BD">
        <w:t>should</w:t>
      </w:r>
      <w:r w:rsidRPr="009267E9">
        <w:t xml:space="preserve"> identify gaps in organization’s daily communication work, and then, propose a set of concrete measures for improvement of their capacities</w:t>
      </w:r>
      <w:r w:rsidR="000F1254">
        <w:t>. The assessment results should</w:t>
      </w:r>
      <w:r w:rsidRPr="009267E9">
        <w:t xml:space="preserve"> be used for designing of training modules as well as during the coaching phase. At the same time, the assessment results can help organisations to identify a specific communication project that will be further developed and implemented during the coaching phase.</w:t>
      </w:r>
    </w:p>
    <w:p w:rsidR="00AD3FBC" w:rsidRDefault="00BC28BC" w:rsidP="00E77C95">
      <w:pPr>
        <w:pStyle w:val="ListParagraph"/>
        <w:numPr>
          <w:ilvl w:val="0"/>
          <w:numId w:val="10"/>
        </w:numPr>
        <w:rPr>
          <w:rFonts w:cs="Arial"/>
          <w:b/>
          <w:color w:val="17365D"/>
        </w:rPr>
      </w:pPr>
      <w:r w:rsidRPr="009267E9">
        <w:rPr>
          <w:rFonts w:cs="Arial"/>
          <w:b/>
          <w:color w:val="17365D"/>
        </w:rPr>
        <w:t>Face-to-face trainings</w:t>
      </w:r>
      <w:r w:rsidR="00D62AAA" w:rsidRPr="009267E9">
        <w:rPr>
          <w:rFonts w:cs="Arial"/>
          <w:b/>
          <w:color w:val="17365D"/>
        </w:rPr>
        <w:t xml:space="preserve"> </w:t>
      </w:r>
    </w:p>
    <w:p w:rsidR="0045420D" w:rsidRPr="009267E9" w:rsidRDefault="0045420D" w:rsidP="0045420D">
      <w:pPr>
        <w:pStyle w:val="Heading2"/>
        <w:numPr>
          <w:ilvl w:val="0"/>
          <w:numId w:val="0"/>
        </w:numPr>
        <w:rPr>
          <w:rFonts w:ascii="Calibri" w:hAnsi="Calibri" w:cs="Arial"/>
          <w:b w:val="0"/>
          <w:bCs w:val="0"/>
          <w:caps w:val="0"/>
          <w:color w:val="auto"/>
          <w:sz w:val="22"/>
        </w:rPr>
      </w:pPr>
      <w:r w:rsidRPr="009267E9">
        <w:rPr>
          <w:rFonts w:ascii="Calibri" w:hAnsi="Calibri" w:cs="Arial"/>
          <w:b w:val="0"/>
          <w:bCs w:val="0"/>
          <w:caps w:val="0"/>
          <w:color w:val="auto"/>
          <w:sz w:val="22"/>
        </w:rPr>
        <w:t xml:space="preserve">Two (2) face-to face training sessions will be organised. </w:t>
      </w:r>
    </w:p>
    <w:p w:rsidR="0045420D" w:rsidRPr="009267E9" w:rsidRDefault="0045420D" w:rsidP="0045420D">
      <w:pPr>
        <w:pStyle w:val="Heading2"/>
        <w:numPr>
          <w:ilvl w:val="0"/>
          <w:numId w:val="0"/>
        </w:numPr>
        <w:rPr>
          <w:rFonts w:ascii="Calibri" w:hAnsi="Calibri" w:cs="Arial"/>
          <w:b w:val="0"/>
          <w:bCs w:val="0"/>
          <w:caps w:val="0"/>
          <w:color w:val="auto"/>
          <w:sz w:val="22"/>
        </w:rPr>
      </w:pPr>
      <w:r w:rsidRPr="009267E9">
        <w:rPr>
          <w:rFonts w:asciiTheme="majorHAnsi" w:hAnsiTheme="majorHAnsi"/>
          <w:caps w:val="0"/>
          <w:sz w:val="22"/>
          <w:szCs w:val="22"/>
        </w:rPr>
        <w:t xml:space="preserve">What is preferable </w:t>
      </w:r>
      <w:r>
        <w:rPr>
          <w:rFonts w:asciiTheme="majorHAnsi" w:hAnsiTheme="majorHAnsi"/>
          <w:caps w:val="0"/>
          <w:sz w:val="22"/>
          <w:szCs w:val="22"/>
        </w:rPr>
        <w:t>methodology</w:t>
      </w:r>
      <w:r w:rsidRPr="009267E9">
        <w:rPr>
          <w:rFonts w:asciiTheme="majorHAnsi" w:hAnsiTheme="majorHAnsi"/>
          <w:caps w:val="0"/>
          <w:sz w:val="22"/>
          <w:szCs w:val="22"/>
        </w:rPr>
        <w:t xml:space="preserve"> for the 1</w:t>
      </w:r>
      <w:r w:rsidRPr="009267E9">
        <w:rPr>
          <w:rFonts w:asciiTheme="majorHAnsi" w:hAnsiTheme="majorHAnsi"/>
          <w:caps w:val="0"/>
          <w:sz w:val="22"/>
          <w:szCs w:val="22"/>
          <w:vertAlign w:val="superscript"/>
        </w:rPr>
        <w:t>st</w:t>
      </w:r>
      <w:r w:rsidRPr="009267E9">
        <w:rPr>
          <w:rFonts w:asciiTheme="majorHAnsi" w:hAnsiTheme="majorHAnsi"/>
          <w:caps w:val="0"/>
          <w:sz w:val="22"/>
          <w:szCs w:val="22"/>
        </w:rPr>
        <w:t xml:space="preserve"> face-to-face trainings?</w:t>
      </w:r>
      <w:r w:rsidRPr="009267E9">
        <w:rPr>
          <w:rFonts w:ascii="Calibri" w:hAnsi="Calibri" w:cs="Arial"/>
          <w:b w:val="0"/>
          <w:bCs w:val="0"/>
          <w:caps w:val="0"/>
          <w:color w:val="auto"/>
          <w:sz w:val="22"/>
        </w:rPr>
        <w:t xml:space="preserve"> The first face-to-face training </w:t>
      </w:r>
      <w:r>
        <w:rPr>
          <w:rFonts w:ascii="Calibri" w:hAnsi="Calibri" w:cs="Arial"/>
          <w:b w:val="0"/>
          <w:bCs w:val="0"/>
          <w:caps w:val="0"/>
          <w:color w:val="auto"/>
          <w:sz w:val="22"/>
        </w:rPr>
        <w:t xml:space="preserve">will be delivered to those participants who are directly or indirectly responsible or show an interest to work on the communication issues within the organisation. </w:t>
      </w:r>
      <w:r w:rsidRPr="009267E9">
        <w:rPr>
          <w:rFonts w:ascii="Calibri" w:hAnsi="Calibri" w:cs="Arial"/>
          <w:b w:val="0"/>
          <w:bCs w:val="0"/>
          <w:caps w:val="0"/>
          <w:color w:val="auto"/>
          <w:sz w:val="22"/>
        </w:rPr>
        <w:t xml:space="preserve">Its intention is to explain the importance of communication (ex.: difference between basic and strategic communication), key communication concepts and to discuss the latest communication issues and topics. In addition to the presentations, the trainings will include stimulating activities in the form of individual and group work, discussions, case-studies, or role-play exercises. If available, a communication expert working in non-for-profit sector (preferably in the public health sector at the national level) is encouraged to attend as a speaker and share their professional experiences. </w:t>
      </w:r>
    </w:p>
    <w:p w:rsidR="0045420D" w:rsidRPr="0045420D" w:rsidRDefault="0045420D" w:rsidP="0045420D">
      <w:pPr>
        <w:rPr>
          <w:rFonts w:cs="Arial"/>
          <w:b/>
          <w:color w:val="17365D"/>
        </w:rPr>
      </w:pPr>
    </w:p>
    <w:p w:rsidR="00AD3FBC" w:rsidRPr="009267E9" w:rsidRDefault="00AD3FBC" w:rsidP="00AD3FBC">
      <w:pPr>
        <w:pStyle w:val="Heading2"/>
        <w:numPr>
          <w:ilvl w:val="0"/>
          <w:numId w:val="0"/>
        </w:numPr>
        <w:rPr>
          <w:rFonts w:ascii="Calibri" w:hAnsi="Calibri" w:cs="Arial"/>
          <w:b w:val="0"/>
          <w:bCs w:val="0"/>
          <w:caps w:val="0"/>
          <w:color w:val="auto"/>
          <w:sz w:val="22"/>
        </w:rPr>
      </w:pPr>
      <w:r w:rsidRPr="009267E9">
        <w:rPr>
          <w:rFonts w:asciiTheme="majorHAnsi" w:hAnsiTheme="majorHAnsi"/>
          <w:caps w:val="0"/>
          <w:sz w:val="22"/>
          <w:szCs w:val="22"/>
        </w:rPr>
        <w:lastRenderedPageBreak/>
        <w:t xml:space="preserve">What is the </w:t>
      </w:r>
      <w:r w:rsidR="000F1254">
        <w:rPr>
          <w:rFonts w:asciiTheme="majorHAnsi" w:hAnsiTheme="majorHAnsi"/>
          <w:caps w:val="0"/>
          <w:sz w:val="22"/>
          <w:szCs w:val="22"/>
        </w:rPr>
        <w:t>preferable methodology for</w:t>
      </w:r>
      <w:r w:rsidRPr="009267E9">
        <w:rPr>
          <w:rFonts w:asciiTheme="majorHAnsi" w:hAnsiTheme="majorHAnsi"/>
          <w:caps w:val="0"/>
          <w:sz w:val="22"/>
          <w:szCs w:val="22"/>
        </w:rPr>
        <w:t xml:space="preserve"> the 2</w:t>
      </w:r>
      <w:r w:rsidRPr="009267E9">
        <w:rPr>
          <w:rFonts w:asciiTheme="majorHAnsi" w:hAnsiTheme="majorHAnsi"/>
          <w:caps w:val="0"/>
          <w:sz w:val="22"/>
          <w:szCs w:val="22"/>
          <w:vertAlign w:val="superscript"/>
        </w:rPr>
        <w:t>nd</w:t>
      </w:r>
      <w:r w:rsidRPr="009267E9">
        <w:rPr>
          <w:rFonts w:asciiTheme="majorHAnsi" w:hAnsiTheme="majorHAnsi"/>
          <w:caps w:val="0"/>
          <w:sz w:val="22"/>
          <w:szCs w:val="22"/>
        </w:rPr>
        <w:t xml:space="preserve"> face-to-face training?</w:t>
      </w:r>
      <w:r w:rsidRPr="009267E9">
        <w:rPr>
          <w:rFonts w:ascii="Calibri" w:hAnsi="Calibri" w:cs="Arial"/>
          <w:b w:val="0"/>
          <w:bCs w:val="0"/>
          <w:i/>
          <w:caps w:val="0"/>
          <w:color w:val="auto"/>
          <w:sz w:val="22"/>
        </w:rPr>
        <w:t xml:space="preserve"> </w:t>
      </w:r>
      <w:r w:rsidRPr="009267E9">
        <w:rPr>
          <w:rFonts w:ascii="Calibri" w:hAnsi="Calibri" w:cs="Arial"/>
          <w:b w:val="0"/>
          <w:bCs w:val="0"/>
          <w:caps w:val="0"/>
          <w:color w:val="auto"/>
          <w:sz w:val="22"/>
        </w:rPr>
        <w:t xml:space="preserve">While the first face-to-face will be organized at the beginning of the capacity building programme, the second face-to-face training will be organised once the coaching phase is completed. As such, the objective of the second face-to-face training is to clarify any new topic (ex.: internal communication, engagement with journalists, crisis media engagement etc.) that was not </w:t>
      </w:r>
      <w:r w:rsidR="000F1254">
        <w:rPr>
          <w:rFonts w:ascii="Calibri" w:hAnsi="Calibri" w:cs="Arial"/>
          <w:b w:val="0"/>
          <w:bCs w:val="0"/>
          <w:caps w:val="0"/>
          <w:color w:val="auto"/>
          <w:sz w:val="22"/>
        </w:rPr>
        <w:t xml:space="preserve">sufficiently </w:t>
      </w:r>
      <w:r w:rsidRPr="009267E9">
        <w:rPr>
          <w:rFonts w:ascii="Calibri" w:hAnsi="Calibri" w:cs="Arial"/>
          <w:b w:val="0"/>
          <w:bCs w:val="0"/>
          <w:caps w:val="0"/>
          <w:color w:val="auto"/>
          <w:sz w:val="22"/>
        </w:rPr>
        <w:t>explored during the first face-to-face training. The topics that were presented during the first face-to-face training can be explored in depth, if needed. Also, each participating organization will have the opportunity to present their communication strategies, plans and/or specific communication projects, and what they have been working on during the coaching phase. The second face-to-</w:t>
      </w:r>
      <w:r w:rsidR="000F1254">
        <w:rPr>
          <w:rFonts w:ascii="Calibri" w:hAnsi="Calibri" w:cs="Arial"/>
          <w:b w:val="0"/>
          <w:bCs w:val="0"/>
          <w:caps w:val="0"/>
          <w:color w:val="auto"/>
          <w:sz w:val="22"/>
        </w:rPr>
        <w:t xml:space="preserve">face training aims to </w:t>
      </w:r>
      <w:r w:rsidRPr="009267E9">
        <w:rPr>
          <w:rFonts w:ascii="Calibri" w:hAnsi="Calibri" w:cs="Arial"/>
          <w:b w:val="0"/>
          <w:bCs w:val="0"/>
          <w:caps w:val="0"/>
          <w:color w:val="auto"/>
          <w:sz w:val="22"/>
        </w:rPr>
        <w:t xml:space="preserve">gather best practice cases from </w:t>
      </w:r>
      <w:r w:rsidR="000F1254">
        <w:rPr>
          <w:rFonts w:ascii="Calibri" w:hAnsi="Calibri" w:cs="Arial"/>
          <w:b w:val="0"/>
          <w:bCs w:val="0"/>
          <w:caps w:val="0"/>
          <w:color w:val="auto"/>
          <w:sz w:val="22"/>
        </w:rPr>
        <w:t>each participating organization</w:t>
      </w:r>
      <w:r w:rsidRPr="009267E9">
        <w:rPr>
          <w:rFonts w:ascii="Calibri" w:hAnsi="Calibri" w:cs="Arial"/>
          <w:b w:val="0"/>
          <w:bCs w:val="0"/>
          <w:caps w:val="0"/>
          <w:color w:val="auto"/>
          <w:sz w:val="22"/>
        </w:rPr>
        <w:t xml:space="preserve">. </w:t>
      </w:r>
    </w:p>
    <w:p w:rsidR="00D62AAA" w:rsidRPr="009267E9" w:rsidRDefault="00BC28BC" w:rsidP="00E77C95">
      <w:pPr>
        <w:pStyle w:val="ListParagraph"/>
        <w:numPr>
          <w:ilvl w:val="0"/>
          <w:numId w:val="10"/>
        </w:numPr>
        <w:rPr>
          <w:rFonts w:cs="Arial"/>
          <w:b/>
          <w:color w:val="17365D"/>
        </w:rPr>
      </w:pPr>
      <w:r w:rsidRPr="009267E9">
        <w:rPr>
          <w:rFonts w:cs="Arial"/>
          <w:b/>
          <w:color w:val="17365D"/>
        </w:rPr>
        <w:t xml:space="preserve">Coaching </w:t>
      </w:r>
    </w:p>
    <w:p w:rsidR="00F9372B" w:rsidRPr="009267E9" w:rsidRDefault="00F9372B" w:rsidP="00F9372B">
      <w:r w:rsidRPr="009267E9">
        <w:t>After the first face-to-face training session, the local experts will provide individual coaching sessions to each participating organisation in order to support them in identifying communication approaches that best suit the context in which organisations function.</w:t>
      </w:r>
    </w:p>
    <w:p w:rsidR="00F9372B" w:rsidRPr="009267E9" w:rsidRDefault="00F9372B" w:rsidP="00F9372B">
      <w:pPr>
        <w:rPr>
          <w:rFonts w:eastAsia="Calibri" w:cs="Arial"/>
        </w:rPr>
      </w:pPr>
      <w:r w:rsidRPr="009267E9">
        <w:t xml:space="preserve">The local experts’ role is to </w:t>
      </w:r>
      <w:r w:rsidRPr="009267E9">
        <w:rPr>
          <w:rFonts w:eastAsia="Calibri" w:cs="Arial"/>
        </w:rPr>
        <w:t>give feedback on processes and documents with the aim to:</w:t>
      </w:r>
    </w:p>
    <w:p w:rsidR="00F9372B" w:rsidRPr="009267E9" w:rsidRDefault="00F9372B" w:rsidP="00E77C95">
      <w:pPr>
        <w:numPr>
          <w:ilvl w:val="0"/>
          <w:numId w:val="11"/>
        </w:numPr>
        <w:rPr>
          <w:rFonts w:eastAsia="Calibri" w:cs="Arial"/>
        </w:rPr>
      </w:pPr>
      <w:r w:rsidRPr="009267E9">
        <w:rPr>
          <w:rFonts w:eastAsia="Calibri" w:cs="Arial"/>
        </w:rPr>
        <w:t>correlate the communication approach and plan to the organisation’s objectives</w:t>
      </w:r>
    </w:p>
    <w:p w:rsidR="00F9372B" w:rsidRPr="009267E9" w:rsidRDefault="00F9372B" w:rsidP="00E77C95">
      <w:pPr>
        <w:numPr>
          <w:ilvl w:val="0"/>
          <w:numId w:val="11"/>
        </w:numPr>
        <w:rPr>
          <w:rFonts w:eastAsia="Calibri" w:cs="Arial"/>
        </w:rPr>
      </w:pPr>
      <w:r w:rsidRPr="009267E9">
        <w:rPr>
          <w:rFonts w:eastAsia="Calibri" w:cs="Arial"/>
        </w:rPr>
        <w:t>advise on strategies and techniques that are most appropriate for the organisation</w:t>
      </w:r>
    </w:p>
    <w:p w:rsidR="00F9372B" w:rsidRPr="009267E9" w:rsidRDefault="00F9372B" w:rsidP="00E77C95">
      <w:pPr>
        <w:numPr>
          <w:ilvl w:val="0"/>
          <w:numId w:val="11"/>
        </w:numPr>
        <w:rPr>
          <w:rFonts w:eastAsia="Calibri" w:cs="Arial"/>
        </w:rPr>
      </w:pPr>
      <w:r w:rsidRPr="009267E9">
        <w:rPr>
          <w:rFonts w:eastAsia="Calibri" w:cs="Arial"/>
        </w:rPr>
        <w:t>integrate certain capacity gaps collected during the (self)assessment and support the organization to implement identified measures</w:t>
      </w:r>
    </w:p>
    <w:p w:rsidR="00F9372B" w:rsidRPr="009267E9" w:rsidRDefault="00F9372B" w:rsidP="00E77C95">
      <w:pPr>
        <w:numPr>
          <w:ilvl w:val="0"/>
          <w:numId w:val="11"/>
        </w:numPr>
        <w:rPr>
          <w:rFonts w:eastAsia="Calibri" w:cs="Arial"/>
        </w:rPr>
      </w:pPr>
      <w:r w:rsidRPr="009267E9">
        <w:rPr>
          <w:rFonts w:eastAsia="Calibri" w:cs="Arial"/>
        </w:rPr>
        <w:t xml:space="preserve">provide advice and support to develop, implement and fundraising for at least one communication projects/campaigns </w:t>
      </w:r>
    </w:p>
    <w:p w:rsidR="00F9372B" w:rsidRPr="009267E9" w:rsidRDefault="00F9372B" w:rsidP="00E77C95">
      <w:pPr>
        <w:numPr>
          <w:ilvl w:val="0"/>
          <w:numId w:val="11"/>
        </w:numPr>
        <w:rPr>
          <w:rFonts w:eastAsia="Calibri" w:cs="Arial"/>
        </w:rPr>
      </w:pPr>
      <w:r w:rsidRPr="009267E9">
        <w:rPr>
          <w:rFonts w:eastAsia="Calibri" w:cs="Arial"/>
        </w:rPr>
        <w:t>further support the best use of available communication tools.</w:t>
      </w:r>
    </w:p>
    <w:p w:rsidR="00F9372B" w:rsidRPr="009267E9" w:rsidRDefault="00F9372B" w:rsidP="00F9372B">
      <w:r w:rsidRPr="009267E9">
        <w:rPr>
          <w:rFonts w:eastAsia="Calibri" w:cs="Arial"/>
        </w:rPr>
        <w:t>The coaching will be delivered both at distance and via face-to-face meetings with each participating organisation at the weekly basis. Depending on</w:t>
      </w:r>
      <w:r w:rsidRPr="009267E9">
        <w:t xml:space="preserve"> the identified areas of support, the expert/s could spend additional time with each organisation and/or organise additional small group meetings to maximize opportunities for learning and sharing of best practices. This will give organisations the opportunity to address more practical aspects, specific to each organisation, and will support the implementation of the communication capacity building plan or specific project. </w:t>
      </w:r>
    </w:p>
    <w:p w:rsidR="00D62AAA" w:rsidRPr="009267E9" w:rsidRDefault="00EB3627" w:rsidP="00EB3627">
      <w:pPr>
        <w:pStyle w:val="Heading1"/>
        <w:numPr>
          <w:ilvl w:val="0"/>
          <w:numId w:val="0"/>
        </w:numPr>
        <w:ind w:left="360"/>
        <w:rPr>
          <w:sz w:val="32"/>
        </w:rPr>
      </w:pPr>
      <w:r>
        <w:rPr>
          <w:sz w:val="32"/>
        </w:rPr>
        <w:t xml:space="preserve">2.3 </w:t>
      </w:r>
      <w:r w:rsidR="00D62AAA" w:rsidRPr="009267E9">
        <w:rPr>
          <w:sz w:val="32"/>
        </w:rPr>
        <w:t>Tasks</w:t>
      </w:r>
    </w:p>
    <w:p w:rsidR="00D62AAA" w:rsidRPr="009267E9" w:rsidRDefault="00D62AAA" w:rsidP="00F77629">
      <w:r w:rsidRPr="009267E9">
        <w:t>The successful tenderer shall implement the following Tasks:</w:t>
      </w:r>
    </w:p>
    <w:p w:rsidR="00F9372B" w:rsidRPr="008B214D" w:rsidRDefault="0045420D" w:rsidP="00F9372B">
      <w:pPr>
        <w:pStyle w:val="Heading2"/>
        <w:numPr>
          <w:ilvl w:val="0"/>
          <w:numId w:val="13"/>
        </w:numPr>
        <w:rPr>
          <w:caps w:val="0"/>
        </w:rPr>
      </w:pPr>
      <w:r>
        <w:rPr>
          <w:caps w:val="0"/>
        </w:rPr>
        <w:t xml:space="preserve">Strategic Planning and </w:t>
      </w:r>
      <w:r w:rsidR="007033BD" w:rsidRPr="009267E9">
        <w:rPr>
          <w:caps w:val="0"/>
        </w:rPr>
        <w:t>Mid-Term Review of the Strategic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8307"/>
      </w:tblGrid>
      <w:tr w:rsidR="00F9372B" w:rsidRPr="009267E9" w:rsidTr="008B214D">
        <w:tc>
          <w:tcPr>
            <w:tcW w:w="393" w:type="pct"/>
            <w:shd w:val="clear" w:color="auto" w:fill="C6D9F1"/>
            <w:vAlign w:val="center"/>
          </w:tcPr>
          <w:p w:rsidR="00F9372B" w:rsidRPr="009267E9" w:rsidRDefault="00F9372B" w:rsidP="006B0509">
            <w:pPr>
              <w:jc w:val="left"/>
              <w:rPr>
                <w:b/>
              </w:rPr>
            </w:pPr>
            <w:r w:rsidRPr="009267E9">
              <w:rPr>
                <w:b/>
              </w:rPr>
              <w:t xml:space="preserve">Task </w:t>
            </w:r>
          </w:p>
        </w:tc>
        <w:tc>
          <w:tcPr>
            <w:tcW w:w="4607" w:type="pct"/>
            <w:shd w:val="clear" w:color="auto" w:fill="C6D9F1"/>
            <w:vAlign w:val="center"/>
          </w:tcPr>
          <w:p w:rsidR="00F9372B" w:rsidRPr="009267E9" w:rsidRDefault="00F9372B" w:rsidP="006B0509">
            <w:pPr>
              <w:jc w:val="left"/>
              <w:rPr>
                <w:b/>
              </w:rPr>
            </w:pPr>
            <w:r w:rsidRPr="009267E9">
              <w:rPr>
                <w:b/>
              </w:rPr>
              <w:t xml:space="preserve">Description </w:t>
            </w:r>
          </w:p>
        </w:tc>
      </w:tr>
      <w:tr w:rsidR="00F9372B" w:rsidRPr="009267E9" w:rsidTr="008B214D">
        <w:tc>
          <w:tcPr>
            <w:tcW w:w="393" w:type="pct"/>
            <w:shd w:val="clear" w:color="auto" w:fill="auto"/>
            <w:vAlign w:val="center"/>
          </w:tcPr>
          <w:p w:rsidR="00F9372B" w:rsidRPr="009267E9" w:rsidRDefault="00F9372B" w:rsidP="006B0509">
            <w:pPr>
              <w:jc w:val="left"/>
              <w:rPr>
                <w:b/>
              </w:rPr>
            </w:pPr>
            <w:r w:rsidRPr="009267E9">
              <w:rPr>
                <w:b/>
              </w:rPr>
              <w:t>T(I)1</w:t>
            </w:r>
          </w:p>
        </w:tc>
        <w:tc>
          <w:tcPr>
            <w:tcW w:w="4607" w:type="pct"/>
            <w:shd w:val="clear" w:color="auto" w:fill="auto"/>
            <w:vAlign w:val="center"/>
          </w:tcPr>
          <w:p w:rsidR="00F9372B" w:rsidRPr="009267E9" w:rsidRDefault="00F9372B" w:rsidP="006B0509">
            <w:pPr>
              <w:jc w:val="left"/>
            </w:pPr>
            <w:r w:rsidRPr="009267E9">
              <w:rPr>
                <w:rFonts w:cs="Arial"/>
              </w:rPr>
              <w:t>Conducting a workshop with participating organisations to review progress and identify areas that need re-alignment</w:t>
            </w:r>
          </w:p>
        </w:tc>
      </w:tr>
      <w:tr w:rsidR="00F9372B" w:rsidRPr="009267E9" w:rsidTr="008B214D">
        <w:tc>
          <w:tcPr>
            <w:tcW w:w="393" w:type="pct"/>
            <w:shd w:val="clear" w:color="auto" w:fill="auto"/>
            <w:vAlign w:val="center"/>
          </w:tcPr>
          <w:p w:rsidR="00F9372B" w:rsidRPr="009267E9" w:rsidRDefault="00F9372B" w:rsidP="006B0509">
            <w:pPr>
              <w:jc w:val="left"/>
              <w:rPr>
                <w:b/>
              </w:rPr>
            </w:pPr>
            <w:r w:rsidRPr="009267E9">
              <w:rPr>
                <w:b/>
              </w:rPr>
              <w:t>T(I)2</w:t>
            </w:r>
          </w:p>
        </w:tc>
        <w:tc>
          <w:tcPr>
            <w:tcW w:w="4607" w:type="pct"/>
            <w:shd w:val="clear" w:color="auto" w:fill="auto"/>
            <w:vAlign w:val="center"/>
          </w:tcPr>
          <w:p w:rsidR="00F9372B" w:rsidRPr="009267E9" w:rsidRDefault="00F9372B" w:rsidP="00EB3627">
            <w:pPr>
              <w:jc w:val="left"/>
            </w:pPr>
            <w:r w:rsidRPr="009267E9">
              <w:t xml:space="preserve">Follow-up by means of mentoring/coaching/working together with </w:t>
            </w:r>
            <w:r w:rsidR="00EB3627">
              <w:t xml:space="preserve">new </w:t>
            </w:r>
            <w:r w:rsidRPr="009267E9">
              <w:t>organisation</w:t>
            </w:r>
            <w:r w:rsidR="00EB3627">
              <w:t>s</w:t>
            </w:r>
            <w:r w:rsidRPr="009267E9">
              <w:t xml:space="preserve"> to support them throughout the </w:t>
            </w:r>
            <w:r w:rsidR="00EB3627">
              <w:t>development</w:t>
            </w:r>
            <w:r w:rsidR="00EB3627" w:rsidRPr="009267E9">
              <w:t xml:space="preserve"> </w:t>
            </w:r>
            <w:r w:rsidRPr="009267E9">
              <w:t xml:space="preserve">of </w:t>
            </w:r>
            <w:r w:rsidR="00EB3627">
              <w:t>new</w:t>
            </w:r>
            <w:r w:rsidR="00EB3627" w:rsidRPr="009267E9">
              <w:t xml:space="preserve"> </w:t>
            </w:r>
            <w:r w:rsidRPr="009267E9">
              <w:t>strategic plans.</w:t>
            </w:r>
          </w:p>
        </w:tc>
      </w:tr>
      <w:tr w:rsidR="00F9372B" w:rsidRPr="009267E9" w:rsidTr="008B214D">
        <w:tc>
          <w:tcPr>
            <w:tcW w:w="393" w:type="pct"/>
            <w:shd w:val="clear" w:color="auto" w:fill="auto"/>
            <w:vAlign w:val="center"/>
          </w:tcPr>
          <w:p w:rsidR="00F9372B" w:rsidRPr="009267E9" w:rsidRDefault="00F9372B" w:rsidP="006B0509">
            <w:pPr>
              <w:jc w:val="left"/>
              <w:rPr>
                <w:b/>
              </w:rPr>
            </w:pPr>
            <w:r w:rsidRPr="009267E9">
              <w:rPr>
                <w:b/>
              </w:rPr>
              <w:lastRenderedPageBreak/>
              <w:t>T(I)3</w:t>
            </w:r>
          </w:p>
        </w:tc>
        <w:tc>
          <w:tcPr>
            <w:tcW w:w="4607" w:type="pct"/>
            <w:shd w:val="clear" w:color="auto" w:fill="auto"/>
            <w:vAlign w:val="center"/>
          </w:tcPr>
          <w:p w:rsidR="00F9372B" w:rsidRPr="009267E9" w:rsidRDefault="001A2D90" w:rsidP="00EB3627">
            <w:pPr>
              <w:jc w:val="left"/>
            </w:pPr>
            <w:r>
              <w:t>P</w:t>
            </w:r>
            <w:r w:rsidR="00EB3627">
              <w:t>rovide recommendations</w:t>
            </w:r>
            <w:r w:rsidR="00EB3627">
              <w:rPr>
                <w:szCs w:val="22"/>
              </w:rPr>
              <w:t xml:space="preserve"> about the next phase</w:t>
            </w:r>
            <w:r>
              <w:rPr>
                <w:szCs w:val="22"/>
              </w:rPr>
              <w:t xml:space="preserve"> for all organisations</w:t>
            </w:r>
          </w:p>
        </w:tc>
      </w:tr>
      <w:tr w:rsidR="00F9372B" w:rsidRPr="009267E9" w:rsidTr="008B214D">
        <w:tc>
          <w:tcPr>
            <w:tcW w:w="5000" w:type="pct"/>
            <w:gridSpan w:val="2"/>
            <w:shd w:val="clear" w:color="auto" w:fill="auto"/>
            <w:vAlign w:val="center"/>
          </w:tcPr>
          <w:p w:rsidR="00F9372B" w:rsidRPr="009267E9" w:rsidRDefault="00F9372B" w:rsidP="006B0509">
            <w:pPr>
              <w:jc w:val="left"/>
            </w:pPr>
            <w:r w:rsidRPr="009267E9">
              <w:t>Total of Days:</w:t>
            </w:r>
            <w:r w:rsidR="00C74CA5" w:rsidRPr="009267E9">
              <w:t xml:space="preserve"> </w:t>
            </w:r>
            <w:r w:rsidR="001A2D90">
              <w:t>3</w:t>
            </w:r>
            <w:r w:rsidR="00C74CA5" w:rsidRPr="009267E9">
              <w:t>0 days</w:t>
            </w:r>
          </w:p>
        </w:tc>
      </w:tr>
    </w:tbl>
    <w:p w:rsidR="00B7169C" w:rsidRPr="008B214D" w:rsidRDefault="007033BD" w:rsidP="00F77629">
      <w:pPr>
        <w:pStyle w:val="Heading2"/>
        <w:numPr>
          <w:ilvl w:val="0"/>
          <w:numId w:val="13"/>
        </w:numPr>
        <w:rPr>
          <w:caps w:val="0"/>
        </w:rPr>
      </w:pPr>
      <w:r w:rsidRPr="009267E9">
        <w:rPr>
          <w:caps w:val="0"/>
        </w:rPr>
        <w:t>Strategic communication</w:t>
      </w:r>
    </w:p>
    <w:tbl>
      <w:tblPr>
        <w:tblStyle w:val="TableauNorm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7770"/>
      </w:tblGrid>
      <w:tr w:rsidR="00F9372B" w:rsidRPr="009267E9" w:rsidTr="008B214D">
        <w:tc>
          <w:tcPr>
            <w:tcW w:w="691" w:type="pct"/>
            <w:shd w:val="clear" w:color="auto" w:fill="C6D9F1"/>
            <w:vAlign w:val="center"/>
          </w:tcPr>
          <w:p w:rsidR="00F9372B" w:rsidRPr="009267E9" w:rsidRDefault="00F9372B" w:rsidP="006B0509">
            <w:pPr>
              <w:jc w:val="left"/>
              <w:rPr>
                <w:b/>
                <w:lang w:val="en-GB"/>
              </w:rPr>
            </w:pPr>
            <w:r w:rsidRPr="009267E9">
              <w:rPr>
                <w:b/>
                <w:lang w:val="en-GB"/>
              </w:rPr>
              <w:t xml:space="preserve">Task </w:t>
            </w:r>
          </w:p>
        </w:tc>
        <w:tc>
          <w:tcPr>
            <w:tcW w:w="4309" w:type="pct"/>
            <w:shd w:val="clear" w:color="auto" w:fill="C6D9F1"/>
            <w:vAlign w:val="center"/>
          </w:tcPr>
          <w:p w:rsidR="00F9372B" w:rsidRPr="009267E9" w:rsidRDefault="00F9372B" w:rsidP="006B0509">
            <w:pPr>
              <w:jc w:val="left"/>
              <w:rPr>
                <w:b/>
                <w:lang w:val="en-GB"/>
              </w:rPr>
            </w:pPr>
            <w:r w:rsidRPr="009267E9">
              <w:rPr>
                <w:b/>
                <w:lang w:val="en-GB"/>
              </w:rPr>
              <w:t xml:space="preserve">Description </w:t>
            </w:r>
          </w:p>
        </w:tc>
      </w:tr>
      <w:tr w:rsidR="00F9372B" w:rsidRPr="009267E9" w:rsidTr="008B214D">
        <w:tc>
          <w:tcPr>
            <w:tcW w:w="691" w:type="pct"/>
            <w:vAlign w:val="center"/>
          </w:tcPr>
          <w:p w:rsidR="00F9372B" w:rsidRPr="009267E9" w:rsidRDefault="00F9372B" w:rsidP="006B0509">
            <w:pPr>
              <w:jc w:val="left"/>
              <w:rPr>
                <w:b/>
                <w:lang w:val="en-GB"/>
              </w:rPr>
            </w:pPr>
            <w:r w:rsidRPr="009267E9">
              <w:rPr>
                <w:b/>
                <w:lang w:val="en-GB"/>
              </w:rPr>
              <w:t>T(II)1</w:t>
            </w:r>
          </w:p>
        </w:tc>
        <w:tc>
          <w:tcPr>
            <w:tcW w:w="4309" w:type="pct"/>
            <w:vAlign w:val="center"/>
          </w:tcPr>
          <w:p w:rsidR="00F9372B" w:rsidRPr="009267E9" w:rsidRDefault="00F9372B" w:rsidP="00F9372B">
            <w:pPr>
              <w:jc w:val="left"/>
              <w:rPr>
                <w:lang w:val="en-GB"/>
              </w:rPr>
            </w:pPr>
            <w:r w:rsidRPr="009267E9">
              <w:rPr>
                <w:lang w:val="en-GB"/>
              </w:rPr>
              <w:t>Conduct</w:t>
            </w:r>
            <w:r w:rsidR="00A0703C" w:rsidRPr="009267E9">
              <w:rPr>
                <w:lang w:val="en-GB"/>
              </w:rPr>
              <w:t>ing</w:t>
            </w:r>
            <w:r w:rsidRPr="009267E9">
              <w:rPr>
                <w:lang w:val="en-GB"/>
              </w:rPr>
              <w:t xml:space="preserve"> a (self) assessment of the communication capacity of the participating </w:t>
            </w:r>
            <w:r w:rsidR="00A0703C" w:rsidRPr="009267E9">
              <w:rPr>
                <w:lang w:val="en-GB"/>
              </w:rPr>
              <w:t>organizations</w:t>
            </w:r>
            <w:r w:rsidRPr="009267E9">
              <w:rPr>
                <w:lang w:val="en-GB"/>
              </w:rPr>
              <w:t xml:space="preserve"> and their representatives who will undergo the training </w:t>
            </w:r>
            <w:r w:rsidR="00444ECB">
              <w:rPr>
                <w:lang w:val="en-GB"/>
              </w:rPr>
              <w:t>and coaching</w:t>
            </w:r>
          </w:p>
        </w:tc>
      </w:tr>
      <w:tr w:rsidR="00F9372B" w:rsidRPr="009267E9" w:rsidTr="008B214D">
        <w:tc>
          <w:tcPr>
            <w:tcW w:w="691" w:type="pct"/>
            <w:vAlign w:val="center"/>
          </w:tcPr>
          <w:p w:rsidR="00F9372B" w:rsidRPr="009267E9" w:rsidRDefault="00F9372B" w:rsidP="006B0509">
            <w:pPr>
              <w:jc w:val="left"/>
              <w:rPr>
                <w:b/>
                <w:lang w:val="en-GB"/>
              </w:rPr>
            </w:pPr>
            <w:r w:rsidRPr="009267E9">
              <w:rPr>
                <w:b/>
                <w:lang w:val="en-GB"/>
              </w:rPr>
              <w:t>T(II)2</w:t>
            </w:r>
          </w:p>
        </w:tc>
        <w:tc>
          <w:tcPr>
            <w:tcW w:w="4309" w:type="pct"/>
            <w:vAlign w:val="center"/>
          </w:tcPr>
          <w:p w:rsidR="00A0703C" w:rsidRPr="009267E9" w:rsidRDefault="00F9372B" w:rsidP="00444ECB">
            <w:pPr>
              <w:jc w:val="left"/>
              <w:rPr>
                <w:lang w:val="en-GB"/>
              </w:rPr>
            </w:pPr>
            <w:r w:rsidRPr="009267E9">
              <w:rPr>
                <w:lang w:val="en-GB"/>
              </w:rPr>
              <w:t xml:space="preserve">Designing a training module on </w:t>
            </w:r>
            <w:r w:rsidR="00A0703C" w:rsidRPr="009267E9">
              <w:rPr>
                <w:lang w:val="en-GB"/>
              </w:rPr>
              <w:t xml:space="preserve">strategic </w:t>
            </w:r>
            <w:r w:rsidRPr="009267E9">
              <w:rPr>
                <w:lang w:val="en-GB"/>
              </w:rPr>
              <w:t>communication which shall include a syllabus outlining the topics to be included in the training, teaching methodology approach, and material to be used</w:t>
            </w:r>
          </w:p>
        </w:tc>
      </w:tr>
      <w:tr w:rsidR="00F9372B" w:rsidRPr="009267E9" w:rsidTr="008B214D">
        <w:tc>
          <w:tcPr>
            <w:tcW w:w="691" w:type="pct"/>
            <w:vAlign w:val="center"/>
          </w:tcPr>
          <w:p w:rsidR="00F9372B" w:rsidRPr="009267E9" w:rsidRDefault="00A0703C" w:rsidP="006B0509">
            <w:pPr>
              <w:jc w:val="left"/>
              <w:rPr>
                <w:b/>
                <w:lang w:val="en-GB"/>
              </w:rPr>
            </w:pPr>
            <w:r w:rsidRPr="009267E9">
              <w:rPr>
                <w:b/>
                <w:lang w:val="en-GB"/>
              </w:rPr>
              <w:t>T(II)3</w:t>
            </w:r>
          </w:p>
        </w:tc>
        <w:tc>
          <w:tcPr>
            <w:tcW w:w="4309" w:type="pct"/>
            <w:vAlign w:val="center"/>
          </w:tcPr>
          <w:p w:rsidR="00F9372B" w:rsidRPr="009267E9" w:rsidRDefault="00F9372B" w:rsidP="00A0703C">
            <w:pPr>
              <w:jc w:val="left"/>
              <w:rPr>
                <w:lang w:val="en-GB"/>
              </w:rPr>
            </w:pPr>
            <w:r w:rsidRPr="009267E9">
              <w:rPr>
                <w:lang w:val="en-GB"/>
              </w:rPr>
              <w:t xml:space="preserve">Developing training material on </w:t>
            </w:r>
            <w:r w:rsidR="00A0703C" w:rsidRPr="009267E9">
              <w:rPr>
                <w:lang w:val="en-GB"/>
              </w:rPr>
              <w:t xml:space="preserve">strategic </w:t>
            </w:r>
            <w:r w:rsidRPr="009267E9">
              <w:rPr>
                <w:lang w:val="en-GB"/>
              </w:rPr>
              <w:t xml:space="preserve">communication to be used during the </w:t>
            </w:r>
            <w:r w:rsidR="00A0703C" w:rsidRPr="009267E9">
              <w:rPr>
                <w:lang w:val="en-GB"/>
              </w:rPr>
              <w:t xml:space="preserve">first </w:t>
            </w:r>
            <w:r w:rsidRPr="009267E9">
              <w:rPr>
                <w:lang w:val="en-GB"/>
              </w:rPr>
              <w:t xml:space="preserve">face to face training </w:t>
            </w:r>
          </w:p>
        </w:tc>
      </w:tr>
      <w:tr w:rsidR="00F9372B" w:rsidRPr="009267E9" w:rsidTr="008B214D">
        <w:tc>
          <w:tcPr>
            <w:tcW w:w="691" w:type="pct"/>
            <w:vAlign w:val="center"/>
          </w:tcPr>
          <w:p w:rsidR="00F9372B" w:rsidRPr="009267E9" w:rsidRDefault="00A0703C" w:rsidP="006B0509">
            <w:pPr>
              <w:jc w:val="left"/>
              <w:rPr>
                <w:b/>
                <w:lang w:val="en-GB"/>
              </w:rPr>
            </w:pPr>
            <w:r w:rsidRPr="009267E9">
              <w:rPr>
                <w:b/>
                <w:lang w:val="en-GB"/>
              </w:rPr>
              <w:t>T(II)4</w:t>
            </w:r>
          </w:p>
        </w:tc>
        <w:tc>
          <w:tcPr>
            <w:tcW w:w="4309" w:type="pct"/>
            <w:vAlign w:val="center"/>
          </w:tcPr>
          <w:p w:rsidR="00F9372B" w:rsidRPr="00444ECB" w:rsidRDefault="00F9372B" w:rsidP="00A0703C">
            <w:pPr>
              <w:jc w:val="left"/>
              <w:rPr>
                <w:szCs w:val="22"/>
                <w:lang w:val="en-GB"/>
              </w:rPr>
            </w:pPr>
            <w:r w:rsidRPr="009267E9">
              <w:rPr>
                <w:szCs w:val="22"/>
                <w:lang w:val="en-GB"/>
              </w:rPr>
              <w:t xml:space="preserve">Delivery </w:t>
            </w:r>
            <w:r w:rsidRPr="00444ECB">
              <w:rPr>
                <w:szCs w:val="22"/>
                <w:lang w:val="en-GB"/>
              </w:rPr>
              <w:t xml:space="preserve">of a first </w:t>
            </w:r>
            <w:r w:rsidR="00A0703C" w:rsidRPr="00444ECB">
              <w:rPr>
                <w:szCs w:val="22"/>
                <w:lang w:val="en-GB"/>
              </w:rPr>
              <w:t xml:space="preserve">2-3 </w:t>
            </w:r>
            <w:r w:rsidR="009267E9" w:rsidRPr="00444ECB">
              <w:rPr>
                <w:szCs w:val="22"/>
                <w:lang w:val="en-GB"/>
              </w:rPr>
              <w:t>days’</w:t>
            </w:r>
            <w:r w:rsidR="00A0703C" w:rsidRPr="00444ECB">
              <w:rPr>
                <w:szCs w:val="22"/>
                <w:lang w:val="en-GB"/>
              </w:rPr>
              <w:t xml:space="preserve"> </w:t>
            </w:r>
            <w:r w:rsidRPr="00444ECB">
              <w:rPr>
                <w:szCs w:val="22"/>
                <w:lang w:val="en-GB"/>
              </w:rPr>
              <w:t xml:space="preserve">face to face training in </w:t>
            </w:r>
            <w:r w:rsidR="009267E9" w:rsidRPr="00444ECB">
              <w:rPr>
                <w:szCs w:val="22"/>
                <w:lang w:val="en-GB"/>
              </w:rPr>
              <w:t xml:space="preserve">Bucarest </w:t>
            </w:r>
            <w:r w:rsidRPr="00444ECB">
              <w:rPr>
                <w:szCs w:val="22"/>
                <w:lang w:val="en-GB"/>
              </w:rPr>
              <w:t xml:space="preserve">or in other approved location involving </w:t>
            </w:r>
            <w:r w:rsidR="009267E9" w:rsidRPr="00444ECB">
              <w:rPr>
                <w:szCs w:val="22"/>
                <w:lang w:val="en-GB"/>
              </w:rPr>
              <w:t>1 participant per each organisation</w:t>
            </w:r>
          </w:p>
          <w:p w:rsidR="00A0703C" w:rsidRPr="009267E9" w:rsidRDefault="00A0703C" w:rsidP="00A0703C">
            <w:pPr>
              <w:jc w:val="left"/>
              <w:rPr>
                <w:lang w:val="en-GB"/>
              </w:rPr>
            </w:pPr>
            <w:r w:rsidRPr="00444ECB">
              <w:rPr>
                <w:szCs w:val="22"/>
                <w:lang w:val="en-GB"/>
              </w:rPr>
              <w:t>Agreeing on a communication project to be developed and implemented by each of the participating organisations</w:t>
            </w:r>
          </w:p>
        </w:tc>
      </w:tr>
      <w:tr w:rsidR="00A0703C" w:rsidRPr="009267E9" w:rsidTr="008B214D">
        <w:tc>
          <w:tcPr>
            <w:tcW w:w="691" w:type="pct"/>
            <w:vAlign w:val="center"/>
          </w:tcPr>
          <w:p w:rsidR="00A0703C" w:rsidRPr="00F201CB" w:rsidRDefault="00A0703C" w:rsidP="00A0703C">
            <w:pPr>
              <w:jc w:val="left"/>
              <w:rPr>
                <w:b/>
                <w:lang w:val="en-GB"/>
              </w:rPr>
            </w:pPr>
            <w:r w:rsidRPr="00F201CB">
              <w:rPr>
                <w:b/>
                <w:lang w:val="en-GB"/>
              </w:rPr>
              <w:t>T(II)5</w:t>
            </w:r>
          </w:p>
        </w:tc>
        <w:tc>
          <w:tcPr>
            <w:tcW w:w="4309" w:type="pct"/>
            <w:vAlign w:val="center"/>
          </w:tcPr>
          <w:p w:rsidR="00A0703C" w:rsidRPr="00F201CB" w:rsidRDefault="00A0703C" w:rsidP="00444ECB">
            <w:pPr>
              <w:jc w:val="left"/>
              <w:rPr>
                <w:rFonts w:cs="Arial"/>
                <w:lang w:val="en-GB"/>
              </w:rPr>
            </w:pPr>
            <w:r w:rsidRPr="00F201CB">
              <w:rPr>
                <w:szCs w:val="22"/>
                <w:lang w:val="en-GB"/>
              </w:rPr>
              <w:t>Designing a concept for the coaching component with elements common to all organisations and an organisation-specific part</w:t>
            </w:r>
            <w:r w:rsidR="00444ECB" w:rsidRPr="00F201CB">
              <w:rPr>
                <w:szCs w:val="22"/>
                <w:lang w:val="en-GB"/>
              </w:rPr>
              <w:t xml:space="preserve"> following the training</w:t>
            </w:r>
            <w:r w:rsidRPr="00F201CB">
              <w:rPr>
                <w:szCs w:val="22"/>
                <w:lang w:val="en-GB"/>
              </w:rPr>
              <w:t xml:space="preserve">  </w:t>
            </w:r>
          </w:p>
        </w:tc>
      </w:tr>
      <w:tr w:rsidR="00A0703C" w:rsidRPr="009267E9" w:rsidTr="008B214D">
        <w:tc>
          <w:tcPr>
            <w:tcW w:w="691" w:type="pct"/>
            <w:vAlign w:val="center"/>
          </w:tcPr>
          <w:p w:rsidR="00A0703C" w:rsidRPr="00F201CB" w:rsidRDefault="00A0703C" w:rsidP="00A0703C">
            <w:pPr>
              <w:jc w:val="left"/>
              <w:rPr>
                <w:b/>
                <w:lang w:val="en-GB"/>
              </w:rPr>
            </w:pPr>
            <w:r w:rsidRPr="00F201CB">
              <w:rPr>
                <w:b/>
                <w:lang w:val="en-GB"/>
              </w:rPr>
              <w:t>T(II)6</w:t>
            </w:r>
          </w:p>
        </w:tc>
        <w:tc>
          <w:tcPr>
            <w:tcW w:w="4309" w:type="pct"/>
            <w:vAlign w:val="center"/>
          </w:tcPr>
          <w:p w:rsidR="00A0703C" w:rsidRPr="00F201CB" w:rsidRDefault="00A0703C" w:rsidP="00A0703C">
            <w:pPr>
              <w:jc w:val="left"/>
              <w:rPr>
                <w:lang w:val="en-GB"/>
              </w:rPr>
            </w:pPr>
            <w:r w:rsidRPr="00F201CB">
              <w:rPr>
                <w:lang w:val="en-GB"/>
              </w:rPr>
              <w:t>Follow-up by means of mentoring/coaching/working together with each organisation to support them throughout the elaboration of a communication strategy and fundraising, development and implementation of a communication project plan.</w:t>
            </w:r>
          </w:p>
        </w:tc>
      </w:tr>
      <w:tr w:rsidR="002A6AED" w:rsidRPr="009267E9" w:rsidTr="008B214D">
        <w:tc>
          <w:tcPr>
            <w:tcW w:w="691" w:type="pct"/>
            <w:vAlign w:val="center"/>
          </w:tcPr>
          <w:p w:rsidR="002A6AED" w:rsidRPr="00F201CB" w:rsidRDefault="002A6AED" w:rsidP="00A0703C">
            <w:pPr>
              <w:jc w:val="left"/>
              <w:rPr>
                <w:b/>
              </w:rPr>
            </w:pPr>
            <w:r>
              <w:rPr>
                <w:b/>
              </w:rPr>
              <w:t>T(II)7</w:t>
            </w:r>
          </w:p>
        </w:tc>
        <w:tc>
          <w:tcPr>
            <w:tcW w:w="4309" w:type="pct"/>
            <w:vAlign w:val="center"/>
          </w:tcPr>
          <w:p w:rsidR="002A6AED" w:rsidRPr="00F201CB" w:rsidRDefault="002A6AED" w:rsidP="00A0703C">
            <w:pPr>
              <w:jc w:val="left"/>
            </w:pPr>
            <w:r w:rsidRPr="009267E9">
              <w:rPr>
                <w:lang w:val="en-GB"/>
              </w:rPr>
              <w:t xml:space="preserve">Designing a training module on strategic communication which shall include a syllabus outlining the topics to be included in the </w:t>
            </w:r>
            <w:r>
              <w:rPr>
                <w:lang w:val="en-GB"/>
              </w:rPr>
              <w:t>2</w:t>
            </w:r>
            <w:r w:rsidRPr="002A6AED">
              <w:rPr>
                <w:vertAlign w:val="superscript"/>
                <w:lang w:val="en-GB"/>
              </w:rPr>
              <w:t>nd</w:t>
            </w:r>
            <w:r>
              <w:rPr>
                <w:lang w:val="en-GB"/>
              </w:rPr>
              <w:t xml:space="preserve"> face-to-face </w:t>
            </w:r>
            <w:r w:rsidRPr="009267E9">
              <w:rPr>
                <w:lang w:val="en-GB"/>
              </w:rPr>
              <w:t>training, teaching methodology approach, and material to be used</w:t>
            </w:r>
          </w:p>
        </w:tc>
      </w:tr>
      <w:tr w:rsidR="00A0703C" w:rsidRPr="009267E9" w:rsidTr="008B214D">
        <w:tc>
          <w:tcPr>
            <w:tcW w:w="691" w:type="pct"/>
            <w:vAlign w:val="center"/>
          </w:tcPr>
          <w:p w:rsidR="00A0703C" w:rsidRPr="002A6AED" w:rsidRDefault="002A6AED" w:rsidP="00A0703C">
            <w:pPr>
              <w:jc w:val="left"/>
              <w:rPr>
                <w:b/>
                <w:lang w:val="en-GB"/>
              </w:rPr>
            </w:pPr>
            <w:r>
              <w:rPr>
                <w:b/>
                <w:lang w:val="en-GB"/>
              </w:rPr>
              <w:t>T(II)8</w:t>
            </w:r>
          </w:p>
        </w:tc>
        <w:tc>
          <w:tcPr>
            <w:tcW w:w="4309" w:type="pct"/>
            <w:vAlign w:val="center"/>
          </w:tcPr>
          <w:p w:rsidR="00A0703C" w:rsidRPr="002A6AED" w:rsidRDefault="00A0703C" w:rsidP="00A0703C">
            <w:pPr>
              <w:jc w:val="left"/>
              <w:rPr>
                <w:lang w:val="en-GB"/>
              </w:rPr>
            </w:pPr>
            <w:r w:rsidRPr="002A6AED">
              <w:rPr>
                <w:lang w:val="en-GB"/>
              </w:rPr>
              <w:t xml:space="preserve">Developing training material on strategic communication to be used during the second face to face training </w:t>
            </w:r>
          </w:p>
        </w:tc>
      </w:tr>
      <w:tr w:rsidR="00A0703C" w:rsidRPr="009267E9" w:rsidTr="008B214D">
        <w:tc>
          <w:tcPr>
            <w:tcW w:w="691" w:type="pct"/>
            <w:vAlign w:val="center"/>
          </w:tcPr>
          <w:p w:rsidR="00A0703C" w:rsidRPr="002A6AED" w:rsidRDefault="002A6AED" w:rsidP="00A0703C">
            <w:pPr>
              <w:jc w:val="left"/>
              <w:rPr>
                <w:b/>
                <w:lang w:val="en-GB"/>
              </w:rPr>
            </w:pPr>
            <w:r>
              <w:rPr>
                <w:b/>
                <w:lang w:val="en-GB"/>
              </w:rPr>
              <w:t>T(II)9</w:t>
            </w:r>
          </w:p>
        </w:tc>
        <w:tc>
          <w:tcPr>
            <w:tcW w:w="4309" w:type="pct"/>
            <w:vAlign w:val="center"/>
          </w:tcPr>
          <w:p w:rsidR="00A0703C" w:rsidRPr="002A6AED" w:rsidRDefault="00A0703C" w:rsidP="002A6AED">
            <w:pPr>
              <w:rPr>
                <w:rFonts w:cs="Arial"/>
                <w:lang w:val="en-GB"/>
              </w:rPr>
            </w:pPr>
            <w:r w:rsidRPr="002A6AED">
              <w:rPr>
                <w:szCs w:val="22"/>
                <w:lang w:val="en-GB"/>
              </w:rPr>
              <w:t>Delivery of a second 1-</w:t>
            </w:r>
            <w:r w:rsidR="009267E9" w:rsidRPr="002A6AED">
              <w:rPr>
                <w:szCs w:val="22"/>
                <w:lang w:val="en-GB"/>
              </w:rPr>
              <w:t>2-day</w:t>
            </w:r>
            <w:r w:rsidRPr="002A6AED">
              <w:rPr>
                <w:szCs w:val="22"/>
                <w:lang w:val="en-GB"/>
              </w:rPr>
              <w:t xml:space="preserve"> face to face </w:t>
            </w:r>
            <w:r w:rsidRPr="002A6AED">
              <w:rPr>
                <w:lang w:val="en-GB"/>
              </w:rPr>
              <w:t xml:space="preserve">training in </w:t>
            </w:r>
            <w:r w:rsidR="002A6AED" w:rsidRPr="002A6AED">
              <w:rPr>
                <w:lang w:val="en-GB"/>
              </w:rPr>
              <w:t>Bucarest</w:t>
            </w:r>
            <w:r w:rsidRPr="002A6AED">
              <w:rPr>
                <w:lang w:val="en-GB"/>
              </w:rPr>
              <w:t xml:space="preserve"> or in other approved location involving </w:t>
            </w:r>
            <w:r w:rsidR="009267E9" w:rsidRPr="002A6AED">
              <w:rPr>
                <w:lang w:val="en-GB"/>
              </w:rPr>
              <w:t>1 representative</w:t>
            </w:r>
            <w:r w:rsidRPr="002A6AED">
              <w:rPr>
                <w:lang w:val="en-GB"/>
              </w:rPr>
              <w:t xml:space="preserve"> per organisation</w:t>
            </w:r>
          </w:p>
        </w:tc>
      </w:tr>
      <w:tr w:rsidR="00A0703C" w:rsidRPr="009267E9" w:rsidTr="008B214D">
        <w:tc>
          <w:tcPr>
            <w:tcW w:w="691" w:type="pct"/>
            <w:vAlign w:val="center"/>
          </w:tcPr>
          <w:p w:rsidR="00A0703C" w:rsidRPr="009267E9" w:rsidRDefault="00416734" w:rsidP="00A0703C">
            <w:pPr>
              <w:jc w:val="left"/>
              <w:rPr>
                <w:b/>
                <w:lang w:val="en-GB"/>
              </w:rPr>
            </w:pPr>
            <w:r>
              <w:rPr>
                <w:b/>
                <w:lang w:val="en-GB"/>
              </w:rPr>
              <w:t>T(II)10</w:t>
            </w:r>
          </w:p>
        </w:tc>
        <w:tc>
          <w:tcPr>
            <w:tcW w:w="4309" w:type="pct"/>
            <w:shd w:val="clear" w:color="auto" w:fill="auto"/>
            <w:vAlign w:val="center"/>
          </w:tcPr>
          <w:p w:rsidR="00A0703C" w:rsidRPr="009267E9" w:rsidRDefault="00416734" w:rsidP="00416734">
            <w:pPr>
              <w:rPr>
                <w:szCs w:val="22"/>
                <w:lang w:val="en-GB"/>
              </w:rPr>
            </w:pPr>
            <w:r>
              <w:rPr>
                <w:szCs w:val="22"/>
                <w:lang w:val="en-GB"/>
              </w:rPr>
              <w:t xml:space="preserve">Providing final recommendations for each </w:t>
            </w:r>
            <w:r w:rsidR="00A0703C" w:rsidRPr="009267E9">
              <w:rPr>
                <w:szCs w:val="22"/>
                <w:lang w:val="en-GB"/>
              </w:rPr>
              <w:t xml:space="preserve">communication </w:t>
            </w:r>
            <w:r>
              <w:rPr>
                <w:szCs w:val="22"/>
                <w:lang w:val="en-GB"/>
              </w:rPr>
              <w:t>project</w:t>
            </w:r>
            <w:r w:rsidR="00A0703C" w:rsidRPr="009267E9">
              <w:rPr>
                <w:szCs w:val="22"/>
                <w:lang w:val="en-GB"/>
              </w:rPr>
              <w:t xml:space="preserve"> and sha</w:t>
            </w:r>
            <w:r>
              <w:rPr>
                <w:szCs w:val="22"/>
                <w:lang w:val="en-GB"/>
              </w:rPr>
              <w:t>re them with EPF (best practices</w:t>
            </w:r>
            <w:r w:rsidR="00A0703C" w:rsidRPr="009267E9">
              <w:rPr>
                <w:szCs w:val="22"/>
                <w:lang w:val="en-GB"/>
              </w:rPr>
              <w:t xml:space="preserve">, </w:t>
            </w:r>
            <w:r>
              <w:rPr>
                <w:szCs w:val="22"/>
                <w:lang w:val="en-GB"/>
              </w:rPr>
              <w:t>communication, reporting, etc.)</w:t>
            </w:r>
          </w:p>
        </w:tc>
      </w:tr>
      <w:tr w:rsidR="00A0703C" w:rsidRPr="009267E9" w:rsidTr="008B214D">
        <w:tc>
          <w:tcPr>
            <w:tcW w:w="5000" w:type="pct"/>
            <w:gridSpan w:val="2"/>
            <w:shd w:val="clear" w:color="auto" w:fill="auto"/>
            <w:vAlign w:val="center"/>
          </w:tcPr>
          <w:p w:rsidR="00A0703C" w:rsidRPr="009267E9" w:rsidRDefault="00A0703C" w:rsidP="00A0703C">
            <w:pPr>
              <w:rPr>
                <w:szCs w:val="22"/>
                <w:lang w:val="en-GB"/>
              </w:rPr>
            </w:pPr>
            <w:r w:rsidRPr="009267E9">
              <w:rPr>
                <w:b/>
                <w:szCs w:val="22"/>
                <w:lang w:val="en-GB"/>
              </w:rPr>
              <w:t>TOT person/days</w:t>
            </w:r>
            <w:r w:rsidR="00F4354D">
              <w:rPr>
                <w:b/>
                <w:szCs w:val="22"/>
                <w:lang w:val="en-GB"/>
              </w:rPr>
              <w:t>: 40</w:t>
            </w:r>
          </w:p>
        </w:tc>
      </w:tr>
    </w:tbl>
    <w:p w:rsidR="00D62AAA" w:rsidRPr="009267E9" w:rsidRDefault="001A2D90" w:rsidP="001A2D90">
      <w:pPr>
        <w:pStyle w:val="Heading1"/>
        <w:numPr>
          <w:ilvl w:val="0"/>
          <w:numId w:val="0"/>
        </w:numPr>
        <w:ind w:left="360"/>
        <w:rPr>
          <w:sz w:val="32"/>
        </w:rPr>
      </w:pPr>
      <w:r>
        <w:rPr>
          <w:sz w:val="32"/>
        </w:rPr>
        <w:lastRenderedPageBreak/>
        <w:t xml:space="preserve">2.4. </w:t>
      </w:r>
      <w:r w:rsidR="00D62AAA" w:rsidRPr="009267E9">
        <w:rPr>
          <w:sz w:val="32"/>
        </w:rPr>
        <w:t>Deliverables</w:t>
      </w:r>
    </w:p>
    <w:p w:rsidR="00D62AAA" w:rsidRPr="009267E9" w:rsidRDefault="00D62AAA" w:rsidP="004029C0">
      <w:r w:rsidRPr="009267E9">
        <w:t>The successful tenderer shall deliver the following deliverables:</w:t>
      </w:r>
    </w:p>
    <w:p w:rsidR="008B214D" w:rsidRPr="008B214D" w:rsidRDefault="001A2D90" w:rsidP="008B214D">
      <w:pPr>
        <w:pStyle w:val="Heading2"/>
        <w:numPr>
          <w:ilvl w:val="0"/>
          <w:numId w:val="14"/>
        </w:numPr>
        <w:rPr>
          <w:caps w:val="0"/>
        </w:rPr>
      </w:pPr>
      <w:r>
        <w:rPr>
          <w:caps w:val="0"/>
        </w:rPr>
        <w:t xml:space="preserve">Strategic Planning and </w:t>
      </w:r>
      <w:r w:rsidR="007033BD" w:rsidRPr="009267E9">
        <w:rPr>
          <w:caps w:val="0"/>
        </w:rPr>
        <w:t>Mid-Term Review of the Strategic Plans</w:t>
      </w:r>
    </w:p>
    <w:tbl>
      <w:tblPr>
        <w:tblStyle w:val="TableauNorm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3583"/>
        <w:gridCol w:w="1553"/>
        <w:gridCol w:w="3069"/>
      </w:tblGrid>
      <w:tr w:rsidR="008B214D" w:rsidRPr="009267E9" w:rsidTr="008B214D">
        <w:tc>
          <w:tcPr>
            <w:tcW w:w="450" w:type="pct"/>
            <w:shd w:val="clear" w:color="auto" w:fill="C6D9F1"/>
          </w:tcPr>
          <w:p w:rsidR="008B214D" w:rsidRPr="009267E9" w:rsidRDefault="008B214D" w:rsidP="00E77C95">
            <w:pPr>
              <w:jc w:val="left"/>
              <w:rPr>
                <w:b/>
                <w:lang w:val="en-GB"/>
              </w:rPr>
            </w:pPr>
            <w:r w:rsidRPr="009267E9">
              <w:rPr>
                <w:b/>
                <w:lang w:val="en-GB"/>
              </w:rPr>
              <w:t>Task</w:t>
            </w:r>
          </w:p>
        </w:tc>
        <w:tc>
          <w:tcPr>
            <w:tcW w:w="1987" w:type="pct"/>
            <w:shd w:val="clear" w:color="auto" w:fill="C6D9F1"/>
          </w:tcPr>
          <w:p w:rsidR="008B214D" w:rsidRPr="009267E9" w:rsidRDefault="008B214D" w:rsidP="00E77C95">
            <w:pPr>
              <w:jc w:val="left"/>
              <w:rPr>
                <w:b/>
                <w:lang w:val="en-GB"/>
              </w:rPr>
            </w:pPr>
            <w:r w:rsidRPr="009267E9">
              <w:rPr>
                <w:b/>
                <w:lang w:val="en-GB"/>
              </w:rPr>
              <w:t>Description</w:t>
            </w:r>
          </w:p>
        </w:tc>
        <w:tc>
          <w:tcPr>
            <w:tcW w:w="861" w:type="pct"/>
            <w:shd w:val="clear" w:color="auto" w:fill="C6D9F1"/>
            <w:vAlign w:val="center"/>
          </w:tcPr>
          <w:p w:rsidR="008B214D" w:rsidRPr="009267E9" w:rsidRDefault="008B214D" w:rsidP="00E77C95">
            <w:pPr>
              <w:jc w:val="left"/>
              <w:rPr>
                <w:b/>
                <w:lang w:val="en-GB"/>
              </w:rPr>
            </w:pPr>
            <w:r w:rsidRPr="009267E9">
              <w:rPr>
                <w:b/>
                <w:lang w:val="en-GB"/>
              </w:rPr>
              <w:t>Deliverable</w:t>
            </w:r>
          </w:p>
        </w:tc>
        <w:tc>
          <w:tcPr>
            <w:tcW w:w="1703" w:type="pct"/>
            <w:shd w:val="clear" w:color="auto" w:fill="C6D9F1"/>
            <w:vAlign w:val="center"/>
          </w:tcPr>
          <w:p w:rsidR="008B214D" w:rsidRPr="009267E9" w:rsidRDefault="008B214D" w:rsidP="00E77C95">
            <w:pPr>
              <w:jc w:val="left"/>
              <w:rPr>
                <w:b/>
                <w:lang w:val="en-GB"/>
              </w:rPr>
            </w:pPr>
            <w:r w:rsidRPr="009267E9">
              <w:rPr>
                <w:b/>
                <w:lang w:val="en-GB"/>
              </w:rPr>
              <w:t>Description</w:t>
            </w:r>
          </w:p>
        </w:tc>
      </w:tr>
      <w:tr w:rsidR="008B214D" w:rsidRPr="009267E9" w:rsidTr="008B214D">
        <w:tc>
          <w:tcPr>
            <w:tcW w:w="450" w:type="pct"/>
            <w:shd w:val="clear" w:color="auto" w:fill="auto"/>
          </w:tcPr>
          <w:p w:rsidR="008B214D" w:rsidRDefault="008B214D" w:rsidP="00444ECB">
            <w:pPr>
              <w:jc w:val="left"/>
              <w:rPr>
                <w:lang w:val="en-GB"/>
              </w:rPr>
            </w:pPr>
          </w:p>
          <w:p w:rsidR="008B214D" w:rsidRDefault="008B214D" w:rsidP="00444ECB">
            <w:pPr>
              <w:jc w:val="left"/>
              <w:rPr>
                <w:lang w:val="en-GB"/>
              </w:rPr>
            </w:pPr>
          </w:p>
          <w:p w:rsidR="008B214D" w:rsidRPr="009267E9" w:rsidRDefault="008B214D" w:rsidP="00444ECB">
            <w:pPr>
              <w:jc w:val="left"/>
              <w:rPr>
                <w:lang w:val="en-GB"/>
              </w:rPr>
            </w:pPr>
            <w:r>
              <w:rPr>
                <w:lang w:val="en-GB"/>
              </w:rPr>
              <w:t>T(I)1</w:t>
            </w:r>
          </w:p>
        </w:tc>
        <w:tc>
          <w:tcPr>
            <w:tcW w:w="1987" w:type="pct"/>
            <w:shd w:val="clear" w:color="auto" w:fill="auto"/>
            <w:vAlign w:val="center"/>
          </w:tcPr>
          <w:p w:rsidR="008B214D" w:rsidRPr="009267E9" w:rsidRDefault="008B214D" w:rsidP="00444ECB">
            <w:pPr>
              <w:jc w:val="left"/>
              <w:rPr>
                <w:lang w:val="en-GB"/>
              </w:rPr>
            </w:pPr>
            <w:r w:rsidRPr="009267E9">
              <w:rPr>
                <w:rFonts w:cs="Arial"/>
                <w:lang w:val="en-GB"/>
              </w:rPr>
              <w:t>Conducting a workshop with participating organisations to review progress and identify areas that need re-alignment</w:t>
            </w:r>
          </w:p>
        </w:tc>
        <w:tc>
          <w:tcPr>
            <w:tcW w:w="861" w:type="pct"/>
            <w:shd w:val="clear" w:color="auto" w:fill="auto"/>
            <w:vAlign w:val="center"/>
          </w:tcPr>
          <w:p w:rsidR="008B214D" w:rsidRDefault="008B214D" w:rsidP="00444ECB">
            <w:pPr>
              <w:jc w:val="left"/>
              <w:rPr>
                <w:lang w:val="en-GB"/>
              </w:rPr>
            </w:pPr>
          </w:p>
          <w:p w:rsidR="008B214D" w:rsidRPr="009267E9" w:rsidRDefault="008B214D" w:rsidP="00444ECB">
            <w:pPr>
              <w:jc w:val="left"/>
              <w:rPr>
                <w:lang w:val="en-GB"/>
              </w:rPr>
            </w:pPr>
            <w:r w:rsidRPr="009267E9">
              <w:rPr>
                <w:lang w:val="en-GB"/>
              </w:rPr>
              <w:t>D(I)1</w:t>
            </w:r>
          </w:p>
        </w:tc>
        <w:tc>
          <w:tcPr>
            <w:tcW w:w="1703" w:type="pct"/>
            <w:shd w:val="clear" w:color="auto" w:fill="auto"/>
            <w:vAlign w:val="center"/>
          </w:tcPr>
          <w:p w:rsidR="008B214D" w:rsidRDefault="008B214D" w:rsidP="001A2D90">
            <w:pPr>
              <w:rPr>
                <w:lang w:val="en-GB"/>
              </w:rPr>
            </w:pPr>
            <w:r w:rsidRPr="009267E9">
              <w:rPr>
                <w:lang w:val="en-GB"/>
              </w:rPr>
              <w:t xml:space="preserve">Short report on the </w:t>
            </w:r>
            <w:r w:rsidR="001A2D90">
              <w:rPr>
                <w:lang w:val="en-GB"/>
              </w:rPr>
              <w:t>workshop</w:t>
            </w:r>
            <w:r w:rsidRPr="009267E9">
              <w:rPr>
                <w:lang w:val="en-GB"/>
              </w:rPr>
              <w:t xml:space="preserve">, including </w:t>
            </w:r>
            <w:r w:rsidR="001A2D90">
              <w:rPr>
                <w:lang w:val="en-GB"/>
              </w:rPr>
              <w:t xml:space="preserve">participants list and other findings </w:t>
            </w:r>
          </w:p>
          <w:p w:rsidR="001A2D90" w:rsidRPr="009267E9" w:rsidRDefault="001A2D90" w:rsidP="001A2D90">
            <w:pPr>
              <w:rPr>
                <w:lang w:val="en-GB"/>
              </w:rPr>
            </w:pPr>
            <w:r>
              <w:rPr>
                <w:lang w:val="en-GB"/>
              </w:rPr>
              <w:t xml:space="preserve">Mid-term review of Strategic Plans report (EPF will provide a template) </w:t>
            </w:r>
          </w:p>
        </w:tc>
      </w:tr>
      <w:tr w:rsidR="008B214D" w:rsidRPr="009267E9" w:rsidTr="008B214D">
        <w:trPr>
          <w:trHeight w:val="485"/>
        </w:trPr>
        <w:tc>
          <w:tcPr>
            <w:tcW w:w="450" w:type="pct"/>
            <w:shd w:val="clear" w:color="auto" w:fill="auto"/>
          </w:tcPr>
          <w:p w:rsidR="008B214D" w:rsidRPr="009267E9" w:rsidRDefault="008B214D" w:rsidP="00444ECB">
            <w:pPr>
              <w:jc w:val="left"/>
              <w:rPr>
                <w:lang w:val="en-GB"/>
              </w:rPr>
            </w:pPr>
            <w:r>
              <w:rPr>
                <w:lang w:val="en-GB"/>
              </w:rPr>
              <w:t>T(I)2</w:t>
            </w:r>
          </w:p>
        </w:tc>
        <w:tc>
          <w:tcPr>
            <w:tcW w:w="1987" w:type="pct"/>
            <w:shd w:val="clear" w:color="auto" w:fill="auto"/>
          </w:tcPr>
          <w:p w:rsidR="008B214D" w:rsidRPr="009267E9" w:rsidRDefault="001A2D90" w:rsidP="00444ECB">
            <w:pPr>
              <w:jc w:val="left"/>
              <w:rPr>
                <w:lang w:val="en-GB"/>
              </w:rPr>
            </w:pPr>
            <w:r w:rsidRPr="009267E9">
              <w:t xml:space="preserve">Follow-up by means of mentoring/coaching/working together with </w:t>
            </w:r>
            <w:r>
              <w:t xml:space="preserve">new </w:t>
            </w:r>
            <w:r w:rsidRPr="009267E9">
              <w:t>organization</w:t>
            </w:r>
            <w:r>
              <w:t>s</w:t>
            </w:r>
            <w:r w:rsidRPr="009267E9">
              <w:t xml:space="preserve"> to support them throughout the </w:t>
            </w:r>
            <w:r>
              <w:t>development</w:t>
            </w:r>
            <w:r w:rsidRPr="009267E9">
              <w:t xml:space="preserve"> </w:t>
            </w:r>
            <w:r w:rsidRPr="009267E9">
              <w:t xml:space="preserve">of </w:t>
            </w:r>
            <w:r>
              <w:t>new</w:t>
            </w:r>
            <w:r w:rsidRPr="009267E9">
              <w:t xml:space="preserve"> </w:t>
            </w:r>
            <w:r w:rsidRPr="009267E9">
              <w:t>strategic plans.</w:t>
            </w:r>
          </w:p>
        </w:tc>
        <w:tc>
          <w:tcPr>
            <w:tcW w:w="861" w:type="pct"/>
            <w:shd w:val="clear" w:color="auto" w:fill="auto"/>
            <w:vAlign w:val="center"/>
          </w:tcPr>
          <w:p w:rsidR="008B214D" w:rsidRPr="009267E9" w:rsidRDefault="008B214D" w:rsidP="00444ECB">
            <w:pPr>
              <w:jc w:val="left"/>
              <w:rPr>
                <w:lang w:val="en-GB"/>
              </w:rPr>
            </w:pPr>
            <w:r w:rsidRPr="009267E9">
              <w:rPr>
                <w:lang w:val="en-GB"/>
              </w:rPr>
              <w:t>D(I)2</w:t>
            </w:r>
          </w:p>
        </w:tc>
        <w:tc>
          <w:tcPr>
            <w:tcW w:w="1703" w:type="pct"/>
            <w:shd w:val="clear" w:color="auto" w:fill="auto"/>
            <w:vAlign w:val="center"/>
          </w:tcPr>
          <w:p w:rsidR="001A2D90" w:rsidRDefault="001A2D90" w:rsidP="00444ECB">
            <w:pPr>
              <w:rPr>
                <w:lang w:val="en-GB"/>
              </w:rPr>
            </w:pPr>
            <w:r>
              <w:rPr>
                <w:lang w:val="en-GB"/>
              </w:rPr>
              <w:t>Developed Strategic Plans, where appropriate</w:t>
            </w:r>
          </w:p>
          <w:p w:rsidR="008B214D" w:rsidRPr="009267E9" w:rsidRDefault="008B214D" w:rsidP="00444ECB">
            <w:pPr>
              <w:rPr>
                <w:lang w:val="en-GB"/>
              </w:rPr>
            </w:pPr>
            <w:r w:rsidRPr="009267E9">
              <w:rPr>
                <w:lang w:val="en-GB"/>
              </w:rPr>
              <w:t>Set of recommendations for each participating organisations</w:t>
            </w:r>
          </w:p>
        </w:tc>
      </w:tr>
      <w:tr w:rsidR="008B214D" w:rsidRPr="009267E9" w:rsidTr="008B214D">
        <w:trPr>
          <w:trHeight w:val="485"/>
        </w:trPr>
        <w:tc>
          <w:tcPr>
            <w:tcW w:w="450" w:type="pct"/>
            <w:shd w:val="clear" w:color="auto" w:fill="auto"/>
          </w:tcPr>
          <w:p w:rsidR="008B214D" w:rsidRPr="009267E9" w:rsidRDefault="008B214D" w:rsidP="00444ECB">
            <w:pPr>
              <w:jc w:val="left"/>
              <w:rPr>
                <w:lang w:val="en-GB"/>
              </w:rPr>
            </w:pPr>
            <w:r>
              <w:rPr>
                <w:lang w:val="en-GB"/>
              </w:rPr>
              <w:t>T(I)3</w:t>
            </w:r>
          </w:p>
        </w:tc>
        <w:tc>
          <w:tcPr>
            <w:tcW w:w="1987" w:type="pct"/>
            <w:shd w:val="clear" w:color="auto" w:fill="auto"/>
          </w:tcPr>
          <w:p w:rsidR="008B214D" w:rsidRPr="009267E9" w:rsidRDefault="001A2D90" w:rsidP="00444ECB">
            <w:pPr>
              <w:jc w:val="left"/>
              <w:rPr>
                <w:lang w:val="en-GB"/>
              </w:rPr>
            </w:pPr>
            <w:r>
              <w:t>Provide recommendations</w:t>
            </w:r>
            <w:r>
              <w:rPr>
                <w:szCs w:val="22"/>
              </w:rPr>
              <w:t xml:space="preserve"> about the next phase for all </w:t>
            </w:r>
            <w:r>
              <w:rPr>
                <w:szCs w:val="22"/>
              </w:rPr>
              <w:t>organizations</w:t>
            </w:r>
          </w:p>
        </w:tc>
        <w:tc>
          <w:tcPr>
            <w:tcW w:w="861" w:type="pct"/>
            <w:shd w:val="clear" w:color="auto" w:fill="auto"/>
            <w:vAlign w:val="center"/>
          </w:tcPr>
          <w:p w:rsidR="008B214D" w:rsidRPr="009267E9" w:rsidRDefault="008B214D" w:rsidP="00444ECB">
            <w:pPr>
              <w:jc w:val="left"/>
              <w:rPr>
                <w:lang w:val="en-GB"/>
              </w:rPr>
            </w:pPr>
            <w:r w:rsidRPr="009267E9">
              <w:rPr>
                <w:lang w:val="en-GB"/>
              </w:rPr>
              <w:t>D(I)3</w:t>
            </w:r>
          </w:p>
        </w:tc>
        <w:tc>
          <w:tcPr>
            <w:tcW w:w="1703" w:type="pct"/>
            <w:shd w:val="clear" w:color="auto" w:fill="auto"/>
            <w:vAlign w:val="center"/>
          </w:tcPr>
          <w:p w:rsidR="008B214D" w:rsidRPr="009267E9" w:rsidRDefault="001A2D90" w:rsidP="00444ECB">
            <w:pPr>
              <w:rPr>
                <w:lang w:val="en-GB"/>
              </w:rPr>
            </w:pPr>
            <w:r>
              <w:rPr>
                <w:lang w:val="en-GB"/>
              </w:rPr>
              <w:t xml:space="preserve">Set of recommendations about development needs for each participating organisation </w:t>
            </w:r>
          </w:p>
        </w:tc>
      </w:tr>
    </w:tbl>
    <w:p w:rsidR="007033BD" w:rsidRPr="008B214D" w:rsidRDefault="007033BD" w:rsidP="008B214D">
      <w:pPr>
        <w:pStyle w:val="Heading2"/>
        <w:numPr>
          <w:ilvl w:val="0"/>
          <w:numId w:val="14"/>
        </w:numPr>
        <w:rPr>
          <w:caps w:val="0"/>
        </w:rPr>
      </w:pPr>
      <w:r w:rsidRPr="008B214D">
        <w:rPr>
          <w:caps w:val="0"/>
        </w:rPr>
        <w:t>Strategic communication</w:t>
      </w:r>
    </w:p>
    <w:tbl>
      <w:tblPr>
        <w:tblStyle w:val="TableGrid"/>
        <w:tblW w:w="5000" w:type="pct"/>
        <w:tblLook w:val="00A0" w:firstRow="1" w:lastRow="0" w:firstColumn="1" w:lastColumn="0" w:noHBand="0" w:noVBand="0"/>
      </w:tblPr>
      <w:tblGrid>
        <w:gridCol w:w="1029"/>
        <w:gridCol w:w="3689"/>
        <w:gridCol w:w="1636"/>
        <w:gridCol w:w="2662"/>
      </w:tblGrid>
      <w:tr w:rsidR="008B214D" w:rsidRPr="009267E9" w:rsidTr="008B214D">
        <w:tc>
          <w:tcPr>
            <w:tcW w:w="571" w:type="pct"/>
            <w:shd w:val="clear" w:color="auto" w:fill="C6D9F1"/>
            <w:vAlign w:val="center"/>
          </w:tcPr>
          <w:p w:rsidR="008B214D" w:rsidRPr="009267E9" w:rsidRDefault="008B214D" w:rsidP="006B0509">
            <w:pPr>
              <w:jc w:val="left"/>
              <w:rPr>
                <w:b/>
              </w:rPr>
            </w:pPr>
            <w:r w:rsidRPr="009267E9">
              <w:rPr>
                <w:b/>
              </w:rPr>
              <w:t>Task</w:t>
            </w:r>
          </w:p>
        </w:tc>
        <w:tc>
          <w:tcPr>
            <w:tcW w:w="2046" w:type="pct"/>
            <w:shd w:val="clear" w:color="auto" w:fill="C6D9F1"/>
            <w:vAlign w:val="center"/>
          </w:tcPr>
          <w:p w:rsidR="008B214D" w:rsidRPr="009267E9" w:rsidRDefault="008B214D" w:rsidP="006B0509">
            <w:pPr>
              <w:jc w:val="left"/>
              <w:rPr>
                <w:b/>
              </w:rPr>
            </w:pPr>
            <w:r w:rsidRPr="009267E9">
              <w:rPr>
                <w:b/>
              </w:rPr>
              <w:t>Description</w:t>
            </w:r>
          </w:p>
        </w:tc>
        <w:tc>
          <w:tcPr>
            <w:tcW w:w="907" w:type="pct"/>
            <w:shd w:val="clear" w:color="auto" w:fill="C6D9F1"/>
            <w:vAlign w:val="center"/>
          </w:tcPr>
          <w:p w:rsidR="008B214D" w:rsidRPr="009267E9" w:rsidRDefault="008B214D" w:rsidP="006B0509">
            <w:pPr>
              <w:jc w:val="left"/>
              <w:rPr>
                <w:b/>
              </w:rPr>
            </w:pPr>
            <w:r w:rsidRPr="009267E9">
              <w:rPr>
                <w:b/>
              </w:rPr>
              <w:t>Deliverable</w:t>
            </w:r>
          </w:p>
        </w:tc>
        <w:tc>
          <w:tcPr>
            <w:tcW w:w="1476" w:type="pct"/>
            <w:shd w:val="clear" w:color="auto" w:fill="C6D9F1"/>
            <w:vAlign w:val="center"/>
          </w:tcPr>
          <w:p w:rsidR="008B214D" w:rsidRPr="009267E9" w:rsidRDefault="008B214D" w:rsidP="006B0509">
            <w:pPr>
              <w:jc w:val="left"/>
              <w:rPr>
                <w:b/>
              </w:rPr>
            </w:pPr>
            <w:r w:rsidRPr="009267E9">
              <w:rPr>
                <w:b/>
              </w:rPr>
              <w:t>Description</w:t>
            </w:r>
          </w:p>
        </w:tc>
      </w:tr>
      <w:tr w:rsidR="008B214D" w:rsidRPr="009267E9" w:rsidTr="008B214D">
        <w:tc>
          <w:tcPr>
            <w:tcW w:w="571" w:type="pct"/>
            <w:shd w:val="clear" w:color="auto" w:fill="auto"/>
            <w:vAlign w:val="center"/>
          </w:tcPr>
          <w:p w:rsidR="008B214D" w:rsidRPr="009267E9" w:rsidRDefault="008B214D" w:rsidP="006B0509">
            <w:pPr>
              <w:jc w:val="left"/>
            </w:pPr>
            <w:r w:rsidRPr="009267E9">
              <w:t>T(II)1</w:t>
            </w:r>
          </w:p>
        </w:tc>
        <w:tc>
          <w:tcPr>
            <w:tcW w:w="2046" w:type="pct"/>
            <w:shd w:val="clear" w:color="auto" w:fill="auto"/>
            <w:vAlign w:val="center"/>
          </w:tcPr>
          <w:p w:rsidR="008B214D" w:rsidRPr="009267E9" w:rsidRDefault="008B214D" w:rsidP="009267E9">
            <w:pPr>
              <w:jc w:val="left"/>
              <w:rPr>
                <w:szCs w:val="22"/>
              </w:rPr>
            </w:pPr>
            <w:r>
              <w:rPr>
                <w:szCs w:val="22"/>
              </w:rPr>
              <w:t xml:space="preserve">Establishing a capacity </w:t>
            </w:r>
            <w:r w:rsidRPr="009267E9">
              <w:rPr>
                <w:szCs w:val="22"/>
              </w:rPr>
              <w:t>assessment of the communication capacity of the participating organisations and their representatives who will undergo the training</w:t>
            </w:r>
          </w:p>
        </w:tc>
        <w:tc>
          <w:tcPr>
            <w:tcW w:w="907" w:type="pct"/>
            <w:shd w:val="clear" w:color="auto" w:fill="auto"/>
            <w:vAlign w:val="center"/>
          </w:tcPr>
          <w:p w:rsidR="008B214D" w:rsidRPr="009267E9" w:rsidRDefault="008B214D" w:rsidP="006B0509">
            <w:pPr>
              <w:jc w:val="left"/>
            </w:pPr>
            <w:r w:rsidRPr="009267E9">
              <w:t>D(II)1</w:t>
            </w:r>
          </w:p>
        </w:tc>
        <w:tc>
          <w:tcPr>
            <w:tcW w:w="1476" w:type="pct"/>
            <w:shd w:val="clear" w:color="auto" w:fill="auto"/>
            <w:vAlign w:val="center"/>
          </w:tcPr>
          <w:p w:rsidR="008B214D" w:rsidRPr="009267E9" w:rsidRDefault="008B214D" w:rsidP="009267E9">
            <w:pPr>
              <w:jc w:val="left"/>
            </w:pPr>
            <w:r>
              <w:t>A</w:t>
            </w:r>
            <w:r w:rsidRPr="009267E9">
              <w:t xml:space="preserve">ssessment </w:t>
            </w:r>
            <w:r>
              <w:t xml:space="preserve">report </w:t>
            </w:r>
            <w:r w:rsidRPr="009267E9">
              <w:t xml:space="preserve">of the communication capacity and needs of participating organisations and individuals, as well as agreed </w:t>
            </w:r>
            <w:r>
              <w:t xml:space="preserve">set of measures for improvements </w:t>
            </w:r>
            <w:r w:rsidRPr="009267E9">
              <w:t>per organisation</w:t>
            </w:r>
          </w:p>
        </w:tc>
      </w:tr>
      <w:tr w:rsidR="008B214D" w:rsidRPr="009267E9" w:rsidTr="008B214D">
        <w:tc>
          <w:tcPr>
            <w:tcW w:w="571" w:type="pct"/>
            <w:shd w:val="clear" w:color="auto" w:fill="auto"/>
            <w:vAlign w:val="center"/>
          </w:tcPr>
          <w:p w:rsidR="008B214D" w:rsidRPr="009267E9" w:rsidRDefault="008B214D" w:rsidP="006B0509">
            <w:pPr>
              <w:jc w:val="left"/>
            </w:pPr>
            <w:r w:rsidRPr="009267E9">
              <w:t>T(II)2</w:t>
            </w:r>
          </w:p>
        </w:tc>
        <w:tc>
          <w:tcPr>
            <w:tcW w:w="2046" w:type="pct"/>
            <w:shd w:val="clear" w:color="auto" w:fill="auto"/>
            <w:vAlign w:val="center"/>
          </w:tcPr>
          <w:p w:rsidR="008B214D" w:rsidRPr="009267E9" w:rsidRDefault="008B214D" w:rsidP="006B0509">
            <w:pPr>
              <w:jc w:val="left"/>
              <w:rPr>
                <w:szCs w:val="22"/>
              </w:rPr>
            </w:pPr>
            <w:r w:rsidRPr="009267E9">
              <w:rPr>
                <w:szCs w:val="22"/>
              </w:rPr>
              <w:t>Designing</w:t>
            </w:r>
            <w:r>
              <w:rPr>
                <w:szCs w:val="22"/>
              </w:rPr>
              <w:t xml:space="preserve"> </w:t>
            </w:r>
            <w:r w:rsidRPr="009267E9">
              <w:rPr>
                <w:szCs w:val="22"/>
              </w:rPr>
              <w:t>a training module on communication, which shall include a syllabus outlining the topics to be included in the training, teaching methodology approach, and material to be used</w:t>
            </w:r>
          </w:p>
        </w:tc>
        <w:tc>
          <w:tcPr>
            <w:tcW w:w="907" w:type="pct"/>
            <w:shd w:val="clear" w:color="auto" w:fill="auto"/>
            <w:vAlign w:val="center"/>
          </w:tcPr>
          <w:p w:rsidR="008B214D" w:rsidRPr="009267E9" w:rsidRDefault="008B214D" w:rsidP="006B0509">
            <w:pPr>
              <w:jc w:val="left"/>
            </w:pPr>
            <w:r w:rsidRPr="009267E9">
              <w:t>D(II)2</w:t>
            </w:r>
          </w:p>
        </w:tc>
        <w:tc>
          <w:tcPr>
            <w:tcW w:w="1476" w:type="pct"/>
            <w:shd w:val="clear" w:color="auto" w:fill="auto"/>
            <w:vAlign w:val="center"/>
          </w:tcPr>
          <w:p w:rsidR="008B214D" w:rsidRPr="009267E9" w:rsidRDefault="008B214D" w:rsidP="006B0509">
            <w:pPr>
              <w:jc w:val="left"/>
            </w:pPr>
            <w:r w:rsidRPr="009267E9">
              <w:t xml:space="preserve">Outline of </w:t>
            </w:r>
            <w:r>
              <w:t>1</w:t>
            </w:r>
            <w:r w:rsidRPr="002A6AED">
              <w:rPr>
                <w:vertAlign w:val="superscript"/>
              </w:rPr>
              <w:t>st</w:t>
            </w:r>
            <w:r>
              <w:t xml:space="preserve"> </w:t>
            </w:r>
            <w:r w:rsidRPr="009267E9">
              <w:t>training module showing clear link with learning outcomes, a syllabus outlining the topics to be included in the training, teaching methodology approach, and material to be used.</w:t>
            </w:r>
          </w:p>
        </w:tc>
      </w:tr>
      <w:tr w:rsidR="008B214D" w:rsidRPr="009267E9" w:rsidTr="008B214D">
        <w:tc>
          <w:tcPr>
            <w:tcW w:w="571" w:type="pct"/>
            <w:shd w:val="clear" w:color="auto" w:fill="auto"/>
            <w:vAlign w:val="center"/>
          </w:tcPr>
          <w:p w:rsidR="008B214D" w:rsidRPr="009267E9" w:rsidRDefault="008B214D" w:rsidP="006B0509">
            <w:pPr>
              <w:jc w:val="left"/>
            </w:pPr>
            <w:r>
              <w:lastRenderedPageBreak/>
              <w:t>T(II)3</w:t>
            </w:r>
          </w:p>
        </w:tc>
        <w:tc>
          <w:tcPr>
            <w:tcW w:w="2046" w:type="pct"/>
            <w:shd w:val="clear" w:color="auto" w:fill="auto"/>
            <w:vAlign w:val="center"/>
          </w:tcPr>
          <w:p w:rsidR="008B214D" w:rsidRPr="009267E9" w:rsidRDefault="008B214D" w:rsidP="006B0509">
            <w:pPr>
              <w:jc w:val="left"/>
              <w:rPr>
                <w:szCs w:val="22"/>
              </w:rPr>
            </w:pPr>
            <w:r w:rsidRPr="009267E9">
              <w:t>Developing training material on strategic communication to be used during the first face to face training</w:t>
            </w:r>
          </w:p>
        </w:tc>
        <w:tc>
          <w:tcPr>
            <w:tcW w:w="907" w:type="pct"/>
            <w:shd w:val="clear" w:color="auto" w:fill="auto"/>
            <w:vAlign w:val="center"/>
          </w:tcPr>
          <w:p w:rsidR="008B214D" w:rsidRPr="009267E9" w:rsidRDefault="008B214D" w:rsidP="006B0509">
            <w:pPr>
              <w:jc w:val="left"/>
            </w:pPr>
            <w:r>
              <w:t>D(II)3</w:t>
            </w:r>
          </w:p>
        </w:tc>
        <w:tc>
          <w:tcPr>
            <w:tcW w:w="1476" w:type="pct"/>
            <w:shd w:val="clear" w:color="auto" w:fill="auto"/>
            <w:vAlign w:val="center"/>
          </w:tcPr>
          <w:p w:rsidR="008B214D" w:rsidRPr="009267E9" w:rsidRDefault="008B214D" w:rsidP="006B0509">
            <w:pPr>
              <w:jc w:val="left"/>
            </w:pPr>
            <w:r w:rsidRPr="009267E9">
              <w:t>Training material/resources to be used during the face to face and mentoring/coaching training.</w:t>
            </w:r>
          </w:p>
        </w:tc>
      </w:tr>
      <w:tr w:rsidR="008B214D" w:rsidRPr="009267E9" w:rsidTr="008B214D">
        <w:tc>
          <w:tcPr>
            <w:tcW w:w="571" w:type="pct"/>
            <w:shd w:val="clear" w:color="auto" w:fill="auto"/>
            <w:vAlign w:val="center"/>
          </w:tcPr>
          <w:p w:rsidR="008B214D" w:rsidRPr="009267E9" w:rsidRDefault="008B214D" w:rsidP="002A6AED">
            <w:pPr>
              <w:jc w:val="left"/>
            </w:pPr>
            <w:r>
              <w:t>T(II)4</w:t>
            </w:r>
          </w:p>
        </w:tc>
        <w:tc>
          <w:tcPr>
            <w:tcW w:w="2046" w:type="pct"/>
            <w:shd w:val="clear" w:color="auto" w:fill="auto"/>
            <w:vAlign w:val="center"/>
          </w:tcPr>
          <w:p w:rsidR="008B214D" w:rsidRPr="00444ECB" w:rsidRDefault="008B214D" w:rsidP="002A6AED">
            <w:pPr>
              <w:jc w:val="left"/>
              <w:rPr>
                <w:szCs w:val="22"/>
              </w:rPr>
            </w:pPr>
            <w:r w:rsidRPr="009267E9">
              <w:rPr>
                <w:szCs w:val="22"/>
              </w:rPr>
              <w:t xml:space="preserve">Delivery </w:t>
            </w:r>
            <w:r w:rsidRPr="00444ECB">
              <w:rPr>
                <w:szCs w:val="22"/>
              </w:rPr>
              <w:t>of a first 2-3 days’ face to face training in Bucarest or in other approved location involving 1 participant per each organisation</w:t>
            </w:r>
          </w:p>
          <w:p w:rsidR="008B214D" w:rsidRPr="009267E9" w:rsidRDefault="008B214D" w:rsidP="002A6AED">
            <w:pPr>
              <w:jc w:val="left"/>
              <w:rPr>
                <w:szCs w:val="22"/>
              </w:rPr>
            </w:pPr>
            <w:r w:rsidRPr="00444ECB">
              <w:rPr>
                <w:szCs w:val="22"/>
              </w:rPr>
              <w:t>Agreeing on a communication project to be developed and implemented by each of the participating organisations</w:t>
            </w:r>
          </w:p>
        </w:tc>
        <w:tc>
          <w:tcPr>
            <w:tcW w:w="907" w:type="pct"/>
            <w:shd w:val="clear" w:color="auto" w:fill="auto"/>
            <w:vAlign w:val="center"/>
          </w:tcPr>
          <w:p w:rsidR="008B214D" w:rsidRPr="009267E9" w:rsidRDefault="008B214D" w:rsidP="002A6AED">
            <w:pPr>
              <w:jc w:val="left"/>
            </w:pPr>
            <w:r>
              <w:t>D(II)4</w:t>
            </w:r>
          </w:p>
        </w:tc>
        <w:tc>
          <w:tcPr>
            <w:tcW w:w="1476" w:type="pct"/>
            <w:shd w:val="clear" w:color="auto" w:fill="auto"/>
            <w:vAlign w:val="center"/>
          </w:tcPr>
          <w:p w:rsidR="008B214D" w:rsidRPr="009267E9" w:rsidRDefault="008B214D" w:rsidP="002A6AED">
            <w:pPr>
              <w:jc w:val="left"/>
            </w:pPr>
            <w:r w:rsidRPr="009267E9">
              <w:t>Short report of the two-day face to face trainings including participant list, agenda, main outcomes, follow-up and key issues/challenges faced during the training, as well as a short evaluation</w:t>
            </w:r>
          </w:p>
        </w:tc>
      </w:tr>
      <w:tr w:rsidR="008B214D" w:rsidRPr="009267E9" w:rsidTr="008B214D">
        <w:tc>
          <w:tcPr>
            <w:tcW w:w="571" w:type="pct"/>
            <w:shd w:val="clear" w:color="auto" w:fill="auto"/>
            <w:vAlign w:val="center"/>
          </w:tcPr>
          <w:p w:rsidR="008B214D" w:rsidRPr="009267E9" w:rsidRDefault="008B214D" w:rsidP="002A6AED">
            <w:pPr>
              <w:jc w:val="left"/>
            </w:pPr>
            <w:r w:rsidRPr="009267E9">
              <w:t>T(II)</w:t>
            </w:r>
            <w:r>
              <w:t>5</w:t>
            </w:r>
          </w:p>
        </w:tc>
        <w:tc>
          <w:tcPr>
            <w:tcW w:w="2046" w:type="pct"/>
            <w:shd w:val="clear" w:color="auto" w:fill="auto"/>
            <w:vAlign w:val="center"/>
          </w:tcPr>
          <w:p w:rsidR="008B214D" w:rsidRPr="009267E9" w:rsidRDefault="008B214D" w:rsidP="002A6AED">
            <w:pPr>
              <w:jc w:val="left"/>
              <w:rPr>
                <w:szCs w:val="22"/>
              </w:rPr>
            </w:pPr>
            <w:r w:rsidRPr="009267E9">
              <w:rPr>
                <w:szCs w:val="22"/>
              </w:rPr>
              <w:t>Designing a concept for the coaching component with elements common to all organisations and an organisation-specific</w:t>
            </w:r>
            <w:r>
              <w:rPr>
                <w:szCs w:val="22"/>
              </w:rPr>
              <w:t>, as well as a</w:t>
            </w:r>
            <w:r w:rsidRPr="009267E9">
              <w:rPr>
                <w:szCs w:val="22"/>
              </w:rPr>
              <w:t>greeing on a project to be developed and implemented by each of the participating organisation.</w:t>
            </w:r>
          </w:p>
        </w:tc>
        <w:tc>
          <w:tcPr>
            <w:tcW w:w="907" w:type="pct"/>
            <w:shd w:val="clear" w:color="auto" w:fill="auto"/>
            <w:vAlign w:val="center"/>
          </w:tcPr>
          <w:p w:rsidR="008B214D" w:rsidRPr="009267E9" w:rsidRDefault="008B214D" w:rsidP="002A6AED">
            <w:pPr>
              <w:jc w:val="left"/>
            </w:pPr>
            <w:r w:rsidRPr="009267E9">
              <w:t>D(II)</w:t>
            </w:r>
            <w:r>
              <w:t>5</w:t>
            </w:r>
          </w:p>
        </w:tc>
        <w:tc>
          <w:tcPr>
            <w:tcW w:w="1476" w:type="pct"/>
            <w:shd w:val="clear" w:color="auto" w:fill="auto"/>
            <w:vAlign w:val="center"/>
          </w:tcPr>
          <w:p w:rsidR="008B214D" w:rsidRPr="009267E9" w:rsidRDefault="008B214D" w:rsidP="002A6AED">
            <w:pPr>
              <w:jc w:val="left"/>
            </w:pPr>
            <w:r w:rsidRPr="009267E9">
              <w:t>Outline of a concept for the coaching component with elements common to all organisations (part I) and an organisation-specific part (part I</w:t>
            </w:r>
            <w:r>
              <w:t>I).</w:t>
            </w:r>
          </w:p>
        </w:tc>
      </w:tr>
      <w:tr w:rsidR="008B214D" w:rsidRPr="009267E9" w:rsidTr="008B214D">
        <w:tc>
          <w:tcPr>
            <w:tcW w:w="571" w:type="pct"/>
            <w:shd w:val="clear" w:color="auto" w:fill="auto"/>
            <w:vAlign w:val="center"/>
          </w:tcPr>
          <w:p w:rsidR="008B214D" w:rsidRPr="009267E9" w:rsidRDefault="008B214D" w:rsidP="002A6AED">
            <w:pPr>
              <w:jc w:val="left"/>
            </w:pPr>
            <w:r>
              <w:t>T(II)6</w:t>
            </w:r>
          </w:p>
        </w:tc>
        <w:tc>
          <w:tcPr>
            <w:tcW w:w="2046" w:type="pct"/>
            <w:shd w:val="clear" w:color="auto" w:fill="auto"/>
            <w:vAlign w:val="center"/>
          </w:tcPr>
          <w:p w:rsidR="008B214D" w:rsidRPr="009267E9" w:rsidRDefault="008B214D" w:rsidP="002A6AED">
            <w:pPr>
              <w:jc w:val="left"/>
              <w:rPr>
                <w:szCs w:val="22"/>
              </w:rPr>
            </w:pPr>
            <w:r w:rsidRPr="00F201CB">
              <w:rPr>
                <w:szCs w:val="22"/>
              </w:rPr>
              <w:t>Follow-up by means of mentoring/coaching/working together with each organisation to support them throughout the elaboration of a communication strategy and fundraising, development and implementation of a communication project plan</w:t>
            </w:r>
            <w:r w:rsidRPr="00F201CB">
              <w:rPr>
                <w:color w:val="FF0000"/>
              </w:rPr>
              <w:t>.</w:t>
            </w:r>
          </w:p>
        </w:tc>
        <w:tc>
          <w:tcPr>
            <w:tcW w:w="907" w:type="pct"/>
            <w:shd w:val="clear" w:color="auto" w:fill="auto"/>
            <w:vAlign w:val="center"/>
          </w:tcPr>
          <w:p w:rsidR="008B214D" w:rsidRPr="009267E9" w:rsidRDefault="008B214D" w:rsidP="002A6AED">
            <w:pPr>
              <w:jc w:val="left"/>
            </w:pPr>
            <w:r>
              <w:t>D(II)6</w:t>
            </w:r>
          </w:p>
        </w:tc>
        <w:tc>
          <w:tcPr>
            <w:tcW w:w="1476" w:type="pct"/>
            <w:shd w:val="clear" w:color="auto" w:fill="auto"/>
            <w:vAlign w:val="center"/>
          </w:tcPr>
          <w:p w:rsidR="008B214D" w:rsidRPr="009267E9" w:rsidRDefault="008B214D" w:rsidP="002A6AED">
            <w:pPr>
              <w:jc w:val="left"/>
            </w:pPr>
            <w:r>
              <w:t>A Short report outlining ongoing progress, challenges and way to overcome it</w:t>
            </w:r>
          </w:p>
        </w:tc>
      </w:tr>
      <w:tr w:rsidR="008B214D" w:rsidRPr="009267E9" w:rsidTr="008B214D">
        <w:tc>
          <w:tcPr>
            <w:tcW w:w="571" w:type="pct"/>
            <w:shd w:val="clear" w:color="auto" w:fill="auto"/>
            <w:vAlign w:val="center"/>
          </w:tcPr>
          <w:p w:rsidR="008B214D" w:rsidRDefault="008B214D" w:rsidP="002A6AED">
            <w:pPr>
              <w:jc w:val="left"/>
            </w:pPr>
            <w:r>
              <w:t>T(II)7</w:t>
            </w:r>
          </w:p>
        </w:tc>
        <w:tc>
          <w:tcPr>
            <w:tcW w:w="2046" w:type="pct"/>
            <w:shd w:val="clear" w:color="auto" w:fill="auto"/>
            <w:vAlign w:val="center"/>
          </w:tcPr>
          <w:p w:rsidR="008B214D" w:rsidRPr="00F201CB" w:rsidRDefault="008B214D" w:rsidP="002A6AED">
            <w:pPr>
              <w:jc w:val="left"/>
              <w:rPr>
                <w:szCs w:val="22"/>
              </w:rPr>
            </w:pPr>
            <w:r w:rsidRPr="009267E9">
              <w:t xml:space="preserve">Designing a training module on strategic communication which shall include a syllabus outlining the topics to be included in the </w:t>
            </w:r>
            <w:r>
              <w:t>2</w:t>
            </w:r>
            <w:r w:rsidRPr="002A6AED">
              <w:rPr>
                <w:vertAlign w:val="superscript"/>
              </w:rPr>
              <w:t>nd</w:t>
            </w:r>
            <w:r>
              <w:t xml:space="preserve"> face-to-face </w:t>
            </w:r>
            <w:r w:rsidRPr="009267E9">
              <w:t>training, teaching methodology approach, and material to be used</w:t>
            </w:r>
          </w:p>
        </w:tc>
        <w:tc>
          <w:tcPr>
            <w:tcW w:w="907" w:type="pct"/>
            <w:shd w:val="clear" w:color="auto" w:fill="auto"/>
            <w:vAlign w:val="center"/>
          </w:tcPr>
          <w:p w:rsidR="008B214D" w:rsidRDefault="008B214D" w:rsidP="002A6AED">
            <w:pPr>
              <w:jc w:val="left"/>
            </w:pPr>
            <w:r>
              <w:t>T(II)7</w:t>
            </w:r>
          </w:p>
        </w:tc>
        <w:tc>
          <w:tcPr>
            <w:tcW w:w="1476" w:type="pct"/>
            <w:shd w:val="clear" w:color="auto" w:fill="auto"/>
            <w:vAlign w:val="center"/>
          </w:tcPr>
          <w:p w:rsidR="008B214D" w:rsidRDefault="008B214D" w:rsidP="002A6AED">
            <w:pPr>
              <w:jc w:val="left"/>
            </w:pPr>
            <w:r w:rsidRPr="009267E9">
              <w:t xml:space="preserve">Outline of </w:t>
            </w:r>
            <w:r>
              <w:t>2</w:t>
            </w:r>
            <w:r w:rsidRPr="002A6AED">
              <w:rPr>
                <w:vertAlign w:val="superscript"/>
              </w:rPr>
              <w:t>nd</w:t>
            </w:r>
            <w:r>
              <w:t xml:space="preserve"> training</w:t>
            </w:r>
            <w:r w:rsidRPr="009267E9">
              <w:t xml:space="preserve"> module showing clear link with learning outcomes, a syllabus outlining the topics to be included in the training, teaching methodology approach, and material to be used.</w:t>
            </w:r>
          </w:p>
        </w:tc>
      </w:tr>
      <w:tr w:rsidR="008B214D" w:rsidRPr="009267E9" w:rsidTr="008B214D">
        <w:tc>
          <w:tcPr>
            <w:tcW w:w="571" w:type="pct"/>
            <w:shd w:val="clear" w:color="auto" w:fill="auto"/>
            <w:vAlign w:val="center"/>
          </w:tcPr>
          <w:p w:rsidR="008B214D" w:rsidRPr="009267E9" w:rsidRDefault="008B214D" w:rsidP="002A6AED">
            <w:pPr>
              <w:jc w:val="left"/>
            </w:pPr>
            <w:r w:rsidRPr="009267E9">
              <w:t>T(II)</w:t>
            </w:r>
            <w:r>
              <w:t>8</w:t>
            </w:r>
          </w:p>
        </w:tc>
        <w:tc>
          <w:tcPr>
            <w:tcW w:w="2046" w:type="pct"/>
            <w:shd w:val="clear" w:color="auto" w:fill="auto"/>
            <w:vAlign w:val="center"/>
          </w:tcPr>
          <w:p w:rsidR="008B214D" w:rsidRPr="009267E9" w:rsidRDefault="008B214D" w:rsidP="002A6AED">
            <w:pPr>
              <w:jc w:val="left"/>
              <w:rPr>
                <w:szCs w:val="22"/>
              </w:rPr>
            </w:pPr>
            <w:r w:rsidRPr="009267E9">
              <w:rPr>
                <w:szCs w:val="22"/>
              </w:rPr>
              <w:t xml:space="preserve">Developing training material on communication to be used during the </w:t>
            </w:r>
            <w:r>
              <w:rPr>
                <w:szCs w:val="22"/>
              </w:rPr>
              <w:t xml:space="preserve">second </w:t>
            </w:r>
            <w:r w:rsidRPr="009267E9">
              <w:rPr>
                <w:szCs w:val="22"/>
              </w:rPr>
              <w:t>face to face</w:t>
            </w:r>
            <w:r>
              <w:rPr>
                <w:szCs w:val="22"/>
              </w:rPr>
              <w:t xml:space="preserve"> training </w:t>
            </w:r>
          </w:p>
        </w:tc>
        <w:tc>
          <w:tcPr>
            <w:tcW w:w="907" w:type="pct"/>
            <w:shd w:val="clear" w:color="auto" w:fill="auto"/>
            <w:vAlign w:val="center"/>
          </w:tcPr>
          <w:p w:rsidR="008B214D" w:rsidRPr="009267E9" w:rsidRDefault="008B214D" w:rsidP="002A6AED">
            <w:pPr>
              <w:jc w:val="left"/>
            </w:pPr>
            <w:r w:rsidRPr="009267E9">
              <w:t>D(II)</w:t>
            </w:r>
            <w:r>
              <w:t>8</w:t>
            </w:r>
          </w:p>
        </w:tc>
        <w:tc>
          <w:tcPr>
            <w:tcW w:w="1476" w:type="pct"/>
            <w:shd w:val="clear" w:color="auto" w:fill="auto"/>
            <w:vAlign w:val="center"/>
          </w:tcPr>
          <w:p w:rsidR="008B214D" w:rsidRPr="009267E9" w:rsidRDefault="008B214D" w:rsidP="002A6AED">
            <w:pPr>
              <w:jc w:val="left"/>
            </w:pPr>
            <w:r w:rsidRPr="009267E9">
              <w:t xml:space="preserve">Training material/resources to be used during the face to face and </w:t>
            </w:r>
            <w:r w:rsidRPr="009267E9">
              <w:lastRenderedPageBreak/>
              <w:t>mentoring/coaching training.</w:t>
            </w:r>
          </w:p>
        </w:tc>
      </w:tr>
      <w:tr w:rsidR="008B214D" w:rsidRPr="009267E9" w:rsidTr="008B214D">
        <w:tc>
          <w:tcPr>
            <w:tcW w:w="571" w:type="pct"/>
            <w:shd w:val="clear" w:color="auto" w:fill="auto"/>
            <w:vAlign w:val="center"/>
          </w:tcPr>
          <w:p w:rsidR="008B214D" w:rsidRPr="009267E9" w:rsidRDefault="008B214D" w:rsidP="002A6AED">
            <w:pPr>
              <w:jc w:val="left"/>
            </w:pPr>
            <w:r w:rsidRPr="009267E9">
              <w:lastRenderedPageBreak/>
              <w:t>T(II)</w:t>
            </w:r>
            <w:r>
              <w:t>9</w:t>
            </w:r>
          </w:p>
        </w:tc>
        <w:tc>
          <w:tcPr>
            <w:tcW w:w="2046" w:type="pct"/>
            <w:shd w:val="clear" w:color="auto" w:fill="auto"/>
            <w:vAlign w:val="center"/>
          </w:tcPr>
          <w:p w:rsidR="008B214D" w:rsidRPr="009267E9" w:rsidRDefault="008B214D" w:rsidP="002A6AED">
            <w:pPr>
              <w:jc w:val="left"/>
              <w:rPr>
                <w:szCs w:val="22"/>
              </w:rPr>
            </w:pPr>
            <w:r>
              <w:rPr>
                <w:szCs w:val="22"/>
              </w:rPr>
              <w:t>Delivery of a 1-2 d</w:t>
            </w:r>
            <w:r w:rsidRPr="009267E9">
              <w:rPr>
                <w:szCs w:val="22"/>
              </w:rPr>
              <w:t>ay</w:t>
            </w:r>
            <w:r>
              <w:rPr>
                <w:szCs w:val="22"/>
              </w:rPr>
              <w:t>s 2nd</w:t>
            </w:r>
            <w:r w:rsidRPr="009267E9">
              <w:rPr>
                <w:szCs w:val="22"/>
              </w:rPr>
              <w:t xml:space="preserve"> face to face training in Bu</w:t>
            </w:r>
            <w:r>
              <w:rPr>
                <w:szCs w:val="22"/>
              </w:rPr>
              <w:t xml:space="preserve">carest </w:t>
            </w:r>
            <w:r w:rsidRPr="009267E9">
              <w:rPr>
                <w:szCs w:val="22"/>
              </w:rPr>
              <w:t>or in other approved location involving max. 2 representatives per organisation (9 organisations)</w:t>
            </w:r>
          </w:p>
        </w:tc>
        <w:tc>
          <w:tcPr>
            <w:tcW w:w="907" w:type="pct"/>
            <w:shd w:val="clear" w:color="auto" w:fill="auto"/>
            <w:vAlign w:val="center"/>
          </w:tcPr>
          <w:p w:rsidR="008B214D" w:rsidRPr="009267E9" w:rsidRDefault="008B214D" w:rsidP="002A6AED">
            <w:pPr>
              <w:jc w:val="left"/>
            </w:pPr>
            <w:r w:rsidRPr="009267E9">
              <w:t>D(II)</w:t>
            </w:r>
            <w:r>
              <w:t>9</w:t>
            </w:r>
          </w:p>
        </w:tc>
        <w:tc>
          <w:tcPr>
            <w:tcW w:w="1476" w:type="pct"/>
            <w:shd w:val="clear" w:color="auto" w:fill="auto"/>
            <w:vAlign w:val="center"/>
          </w:tcPr>
          <w:p w:rsidR="008B214D" w:rsidRPr="009267E9" w:rsidRDefault="008B214D" w:rsidP="002A6AED">
            <w:pPr>
              <w:jc w:val="left"/>
            </w:pPr>
            <w:r w:rsidRPr="009267E9">
              <w:t>Short report of the two-day face to face trainings including participant list, agenda, main outcomes, follow-up and key issues/challenges faced during the training, as well as a short evaluation</w:t>
            </w:r>
          </w:p>
        </w:tc>
      </w:tr>
      <w:tr w:rsidR="008B214D" w:rsidRPr="009267E9" w:rsidTr="008B214D">
        <w:tc>
          <w:tcPr>
            <w:tcW w:w="571" w:type="pct"/>
            <w:shd w:val="clear" w:color="auto" w:fill="auto"/>
            <w:vAlign w:val="center"/>
          </w:tcPr>
          <w:p w:rsidR="008B214D" w:rsidRPr="009267E9" w:rsidRDefault="008B214D" w:rsidP="002A6AED">
            <w:pPr>
              <w:jc w:val="left"/>
            </w:pPr>
            <w:r w:rsidRPr="009267E9">
              <w:t>T(II)</w:t>
            </w:r>
            <w:r>
              <w:t>10</w:t>
            </w:r>
          </w:p>
        </w:tc>
        <w:tc>
          <w:tcPr>
            <w:tcW w:w="2046" w:type="pct"/>
            <w:shd w:val="clear" w:color="auto" w:fill="auto"/>
            <w:vAlign w:val="center"/>
          </w:tcPr>
          <w:p w:rsidR="008B214D" w:rsidRPr="009267E9" w:rsidRDefault="008B214D" w:rsidP="00416734">
            <w:pPr>
              <w:jc w:val="left"/>
              <w:rPr>
                <w:szCs w:val="22"/>
              </w:rPr>
            </w:pPr>
            <w:r>
              <w:rPr>
                <w:szCs w:val="22"/>
              </w:rPr>
              <w:t xml:space="preserve">Presenting and providing final recommendations for each </w:t>
            </w:r>
            <w:r w:rsidRPr="009267E9">
              <w:rPr>
                <w:szCs w:val="22"/>
              </w:rPr>
              <w:t xml:space="preserve">communication </w:t>
            </w:r>
            <w:r>
              <w:rPr>
                <w:szCs w:val="22"/>
              </w:rPr>
              <w:t>project</w:t>
            </w:r>
            <w:r w:rsidRPr="009267E9">
              <w:rPr>
                <w:szCs w:val="22"/>
              </w:rPr>
              <w:t xml:space="preserve"> and sha</w:t>
            </w:r>
            <w:r>
              <w:rPr>
                <w:szCs w:val="22"/>
              </w:rPr>
              <w:t>re them with EPF (best practices</w:t>
            </w:r>
            <w:r w:rsidRPr="009267E9">
              <w:rPr>
                <w:szCs w:val="22"/>
              </w:rPr>
              <w:t xml:space="preserve">, </w:t>
            </w:r>
            <w:r>
              <w:rPr>
                <w:szCs w:val="22"/>
              </w:rPr>
              <w:t>communication, reporting, etc.)</w:t>
            </w:r>
          </w:p>
        </w:tc>
        <w:tc>
          <w:tcPr>
            <w:tcW w:w="907" w:type="pct"/>
            <w:shd w:val="clear" w:color="auto" w:fill="auto"/>
            <w:vAlign w:val="center"/>
          </w:tcPr>
          <w:p w:rsidR="008B214D" w:rsidRPr="009267E9" w:rsidRDefault="008B214D" w:rsidP="00416734">
            <w:pPr>
              <w:jc w:val="left"/>
            </w:pPr>
            <w:r w:rsidRPr="009267E9">
              <w:t>D(II)</w:t>
            </w:r>
            <w:r>
              <w:t>10</w:t>
            </w:r>
          </w:p>
        </w:tc>
        <w:tc>
          <w:tcPr>
            <w:tcW w:w="1476" w:type="pct"/>
            <w:shd w:val="clear" w:color="auto" w:fill="auto"/>
            <w:vAlign w:val="center"/>
          </w:tcPr>
          <w:p w:rsidR="008B214D" w:rsidRPr="009267E9" w:rsidRDefault="008B214D" w:rsidP="00416734">
            <w:pPr>
              <w:jc w:val="left"/>
            </w:pPr>
            <w:r>
              <w:rPr>
                <w:szCs w:val="22"/>
              </w:rPr>
              <w:t>O</w:t>
            </w:r>
            <w:r w:rsidRPr="009267E9">
              <w:rPr>
                <w:szCs w:val="22"/>
              </w:rPr>
              <w:t>utlines of</w:t>
            </w:r>
            <w:r>
              <w:rPr>
                <w:szCs w:val="22"/>
              </w:rPr>
              <w:t xml:space="preserve"> each</w:t>
            </w:r>
            <w:r w:rsidRPr="009267E9">
              <w:rPr>
                <w:szCs w:val="22"/>
              </w:rPr>
              <w:t xml:space="preserve"> communication projects and </w:t>
            </w:r>
            <w:r>
              <w:rPr>
                <w:szCs w:val="22"/>
              </w:rPr>
              <w:t>recommendations</w:t>
            </w:r>
            <w:r w:rsidRPr="009267E9">
              <w:rPr>
                <w:szCs w:val="22"/>
              </w:rPr>
              <w:t xml:space="preserve"> (if applicable)</w:t>
            </w:r>
          </w:p>
        </w:tc>
      </w:tr>
    </w:tbl>
    <w:p w:rsidR="00E77C95" w:rsidRPr="009267E9" w:rsidRDefault="00E77C95" w:rsidP="00E77C95">
      <w:pPr>
        <w:pStyle w:val="Heading1"/>
        <w:numPr>
          <w:ilvl w:val="0"/>
          <w:numId w:val="0"/>
        </w:numPr>
        <w:shd w:val="clear" w:color="auto" w:fill="auto"/>
        <w:rPr>
          <w:rFonts w:ascii="Calibri" w:hAnsi="Calibri"/>
          <w:b w:val="0"/>
          <w:color w:val="auto"/>
          <w:sz w:val="22"/>
          <w:szCs w:val="22"/>
        </w:rPr>
      </w:pPr>
      <w:r w:rsidRPr="00416734">
        <w:rPr>
          <w:rFonts w:ascii="Calibri" w:hAnsi="Calibri"/>
          <w:b w:val="0"/>
          <w:color w:val="auto"/>
          <w:sz w:val="22"/>
          <w:szCs w:val="22"/>
        </w:rPr>
        <w:t>D3</w:t>
      </w:r>
      <w:r w:rsidR="00416734" w:rsidRPr="00416734">
        <w:rPr>
          <w:rFonts w:ascii="Calibri" w:hAnsi="Calibri"/>
          <w:b w:val="0"/>
          <w:color w:val="auto"/>
          <w:sz w:val="22"/>
          <w:szCs w:val="22"/>
        </w:rPr>
        <w:t xml:space="preserve"> and D8</w:t>
      </w:r>
      <w:r w:rsidR="008B214D">
        <w:rPr>
          <w:rFonts w:ascii="Calibri" w:hAnsi="Calibri"/>
          <w:b w:val="0"/>
          <w:color w:val="auto"/>
          <w:sz w:val="22"/>
          <w:szCs w:val="22"/>
        </w:rPr>
        <w:t xml:space="preserve"> do not have to </w:t>
      </w:r>
      <w:r w:rsidRPr="009267E9">
        <w:rPr>
          <w:rFonts w:ascii="Calibri" w:hAnsi="Calibri"/>
          <w:b w:val="0"/>
          <w:color w:val="auto"/>
          <w:sz w:val="22"/>
          <w:szCs w:val="22"/>
        </w:rPr>
        <w:t>be submitted in English language.</w:t>
      </w:r>
    </w:p>
    <w:p w:rsidR="00D62AAA" w:rsidRPr="009267E9" w:rsidRDefault="00204988" w:rsidP="00204988">
      <w:pPr>
        <w:pStyle w:val="Heading1"/>
        <w:numPr>
          <w:ilvl w:val="0"/>
          <w:numId w:val="0"/>
        </w:numPr>
        <w:ind w:left="360" w:hanging="360"/>
        <w:rPr>
          <w:sz w:val="32"/>
        </w:rPr>
      </w:pPr>
      <w:r>
        <w:rPr>
          <w:sz w:val="32"/>
        </w:rPr>
        <w:t xml:space="preserve">2.5. </w:t>
      </w:r>
      <w:r w:rsidR="00D62AAA" w:rsidRPr="009267E9">
        <w:rPr>
          <w:sz w:val="32"/>
        </w:rPr>
        <w:t>Timeframe</w:t>
      </w:r>
    </w:p>
    <w:p w:rsidR="00D62AAA" w:rsidRDefault="00D62AAA" w:rsidP="00A97596">
      <w:pPr>
        <w:rPr>
          <w:bCs/>
          <w:szCs w:val="22"/>
        </w:rPr>
      </w:pPr>
      <w:r w:rsidRPr="009267E9">
        <w:t xml:space="preserve">This section of the call for tender outlines the proposed timeframe for this contract assuming the contract be signed </w:t>
      </w:r>
      <w:r w:rsidRPr="00416734">
        <w:rPr>
          <w:bCs/>
          <w:szCs w:val="22"/>
        </w:rPr>
        <w:t xml:space="preserve">on 1 </w:t>
      </w:r>
      <w:r w:rsidR="002A480A" w:rsidRPr="00416734">
        <w:rPr>
          <w:bCs/>
          <w:szCs w:val="22"/>
        </w:rPr>
        <w:t>November 2016</w:t>
      </w:r>
      <w:r w:rsidRPr="00416734">
        <w:rPr>
          <w:bCs/>
          <w:szCs w:val="22"/>
        </w:rPr>
        <w:t>.</w:t>
      </w:r>
    </w:p>
    <w:p w:rsidR="008B214D" w:rsidRPr="009267E9" w:rsidRDefault="008B214D" w:rsidP="00A975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6806"/>
      </w:tblGrid>
      <w:tr w:rsidR="00D62AAA" w:rsidRPr="009267E9" w:rsidTr="006B4A94">
        <w:tc>
          <w:tcPr>
            <w:tcW w:w="2127" w:type="dxa"/>
            <w:shd w:val="clear" w:color="auto" w:fill="auto"/>
          </w:tcPr>
          <w:p w:rsidR="00D62AAA" w:rsidRPr="009267E9" w:rsidRDefault="002A480A" w:rsidP="00DE01C7">
            <w:pPr>
              <w:rPr>
                <w:rFonts w:cs="Arial"/>
                <w:b/>
              </w:rPr>
            </w:pPr>
            <w:r w:rsidRPr="009267E9">
              <w:rPr>
                <w:rFonts w:eastAsia="Calibri" w:cs="Arial"/>
                <w:b/>
              </w:rPr>
              <w:t>End-November 2016</w:t>
            </w:r>
          </w:p>
        </w:tc>
        <w:tc>
          <w:tcPr>
            <w:tcW w:w="6945" w:type="dxa"/>
            <w:shd w:val="clear" w:color="auto" w:fill="auto"/>
          </w:tcPr>
          <w:p w:rsidR="00D62AAA" w:rsidRPr="009267E9" w:rsidRDefault="002A480A" w:rsidP="004F3DAD">
            <w:pPr>
              <w:rPr>
                <w:rFonts w:cs="Arial"/>
              </w:rPr>
            </w:pPr>
            <w:r w:rsidRPr="009267E9">
              <w:rPr>
                <w:rFonts w:eastAsia="Calibri" w:cs="Arial"/>
              </w:rPr>
              <w:t xml:space="preserve">Kick off and </w:t>
            </w:r>
            <w:r w:rsidR="00204988">
              <w:rPr>
                <w:rFonts w:eastAsia="Calibri" w:cs="Arial"/>
              </w:rPr>
              <w:t>Workshop</w:t>
            </w:r>
            <w:r w:rsidRPr="009267E9">
              <w:rPr>
                <w:rFonts w:eastAsia="Calibri" w:cs="Arial"/>
              </w:rPr>
              <w:t xml:space="preserve"> on the Mid-Term Review of Strategic Plans</w:t>
            </w:r>
          </w:p>
        </w:tc>
      </w:tr>
      <w:tr w:rsidR="00D62AAA" w:rsidRPr="009267E9" w:rsidTr="006B4A94">
        <w:tc>
          <w:tcPr>
            <w:tcW w:w="2127" w:type="dxa"/>
            <w:shd w:val="clear" w:color="auto" w:fill="auto"/>
          </w:tcPr>
          <w:p w:rsidR="00D62AAA" w:rsidRPr="009267E9" w:rsidRDefault="0063566A" w:rsidP="002A480A">
            <w:pPr>
              <w:rPr>
                <w:rFonts w:cs="Arial"/>
                <w:b/>
              </w:rPr>
            </w:pPr>
            <w:r w:rsidRPr="009267E9">
              <w:rPr>
                <w:rFonts w:eastAsia="Calibri" w:cs="Arial"/>
                <w:b/>
              </w:rPr>
              <w:t>End-</w:t>
            </w:r>
            <w:r w:rsidR="002A480A" w:rsidRPr="009267E9">
              <w:rPr>
                <w:rFonts w:eastAsia="Calibri" w:cs="Arial"/>
                <w:b/>
              </w:rPr>
              <w:t>December 2016</w:t>
            </w:r>
          </w:p>
        </w:tc>
        <w:tc>
          <w:tcPr>
            <w:tcW w:w="6945" w:type="dxa"/>
            <w:shd w:val="clear" w:color="auto" w:fill="auto"/>
          </w:tcPr>
          <w:p w:rsidR="00D62AAA" w:rsidRPr="009267E9" w:rsidRDefault="002A480A" w:rsidP="004F3DAD">
            <w:pPr>
              <w:rPr>
                <w:rFonts w:cs="Arial"/>
              </w:rPr>
            </w:pPr>
            <w:r w:rsidRPr="009267E9">
              <w:rPr>
                <w:rFonts w:eastAsia="Calibri" w:cs="Arial"/>
              </w:rPr>
              <w:t>Strategic Communication: Assessment</w:t>
            </w:r>
          </w:p>
        </w:tc>
      </w:tr>
      <w:tr w:rsidR="00D62AAA" w:rsidRPr="009267E9" w:rsidTr="006B4A94">
        <w:tc>
          <w:tcPr>
            <w:tcW w:w="2127" w:type="dxa"/>
            <w:shd w:val="clear" w:color="auto" w:fill="auto"/>
          </w:tcPr>
          <w:p w:rsidR="00D62AAA" w:rsidRPr="009267E9" w:rsidRDefault="002A480A" w:rsidP="004F3DAD">
            <w:pPr>
              <w:rPr>
                <w:rFonts w:cs="Arial"/>
                <w:b/>
              </w:rPr>
            </w:pPr>
            <w:r w:rsidRPr="009267E9">
              <w:rPr>
                <w:rFonts w:eastAsia="Calibri" w:cs="Arial"/>
                <w:b/>
              </w:rPr>
              <w:t>End-January 2017</w:t>
            </w:r>
          </w:p>
        </w:tc>
        <w:tc>
          <w:tcPr>
            <w:tcW w:w="6945" w:type="dxa"/>
            <w:shd w:val="clear" w:color="auto" w:fill="auto"/>
          </w:tcPr>
          <w:p w:rsidR="00D62AAA" w:rsidRPr="009267E9" w:rsidRDefault="002A480A" w:rsidP="004F3DAD">
            <w:pPr>
              <w:rPr>
                <w:rFonts w:cs="Arial"/>
              </w:rPr>
            </w:pPr>
            <w:r w:rsidRPr="009267E9">
              <w:rPr>
                <w:rFonts w:eastAsia="Calibri" w:cs="Arial"/>
              </w:rPr>
              <w:t>1</w:t>
            </w:r>
            <w:r w:rsidR="00BC28BC" w:rsidRPr="009267E9">
              <w:rPr>
                <w:rFonts w:eastAsia="Calibri" w:cs="Arial"/>
              </w:rPr>
              <w:t>st</w:t>
            </w:r>
            <w:r w:rsidRPr="009267E9">
              <w:rPr>
                <w:rFonts w:eastAsia="Calibri" w:cs="Arial"/>
              </w:rPr>
              <w:t xml:space="preserve"> Face-to-Face training</w:t>
            </w:r>
          </w:p>
        </w:tc>
      </w:tr>
      <w:tr w:rsidR="00D62AAA" w:rsidRPr="009267E9" w:rsidTr="006B4A94">
        <w:tc>
          <w:tcPr>
            <w:tcW w:w="2127" w:type="dxa"/>
            <w:shd w:val="clear" w:color="auto" w:fill="auto"/>
          </w:tcPr>
          <w:p w:rsidR="00D62AAA" w:rsidRPr="009267E9" w:rsidRDefault="00204988" w:rsidP="004F3DAD">
            <w:pPr>
              <w:rPr>
                <w:rFonts w:cs="Arial"/>
                <w:b/>
              </w:rPr>
            </w:pPr>
            <w:r>
              <w:rPr>
                <w:rFonts w:eastAsia="Calibri" w:cs="Arial"/>
                <w:b/>
              </w:rPr>
              <w:t xml:space="preserve">December 2016 </w:t>
            </w:r>
            <w:r w:rsidR="002A480A" w:rsidRPr="009267E9">
              <w:rPr>
                <w:rFonts w:eastAsia="Calibri" w:cs="Arial"/>
                <w:b/>
              </w:rPr>
              <w:t>-May 2017</w:t>
            </w:r>
          </w:p>
        </w:tc>
        <w:tc>
          <w:tcPr>
            <w:tcW w:w="6945" w:type="dxa"/>
            <w:shd w:val="clear" w:color="auto" w:fill="auto"/>
          </w:tcPr>
          <w:p w:rsidR="00D62AAA" w:rsidRPr="009267E9" w:rsidRDefault="002A480A" w:rsidP="004F3DAD">
            <w:pPr>
              <w:rPr>
                <w:rFonts w:cs="Arial"/>
              </w:rPr>
            </w:pPr>
            <w:r w:rsidRPr="009267E9">
              <w:rPr>
                <w:rFonts w:eastAsia="Calibri" w:cs="Arial"/>
              </w:rPr>
              <w:t>Coaching</w:t>
            </w:r>
            <w:r w:rsidR="00204988">
              <w:rPr>
                <w:rFonts w:eastAsia="Calibri" w:cs="Arial"/>
              </w:rPr>
              <w:t xml:space="preserve"> (includes the development of new Strategic Plans)</w:t>
            </w:r>
          </w:p>
        </w:tc>
      </w:tr>
      <w:tr w:rsidR="00D62AAA" w:rsidRPr="009267E9" w:rsidTr="006B4A94">
        <w:tc>
          <w:tcPr>
            <w:tcW w:w="2127" w:type="dxa"/>
            <w:shd w:val="clear" w:color="auto" w:fill="auto"/>
          </w:tcPr>
          <w:p w:rsidR="00D62AAA" w:rsidRPr="009267E9" w:rsidRDefault="002A480A" w:rsidP="0061245C">
            <w:pPr>
              <w:rPr>
                <w:rFonts w:cs="Arial"/>
                <w:b/>
              </w:rPr>
            </w:pPr>
            <w:r w:rsidRPr="009267E9">
              <w:rPr>
                <w:rFonts w:eastAsia="Calibri" w:cs="Arial"/>
                <w:b/>
              </w:rPr>
              <w:t>May 2017</w:t>
            </w:r>
          </w:p>
        </w:tc>
        <w:tc>
          <w:tcPr>
            <w:tcW w:w="6945" w:type="dxa"/>
            <w:shd w:val="clear" w:color="auto" w:fill="auto"/>
            <w:vAlign w:val="center"/>
          </w:tcPr>
          <w:p w:rsidR="00D62AAA" w:rsidRPr="009267E9" w:rsidRDefault="002A480A" w:rsidP="006B4A94">
            <w:pPr>
              <w:jc w:val="left"/>
              <w:rPr>
                <w:rFonts w:cs="Arial"/>
              </w:rPr>
            </w:pPr>
            <w:r w:rsidRPr="009267E9">
              <w:rPr>
                <w:rFonts w:eastAsia="Calibri" w:cs="Arial"/>
              </w:rPr>
              <w:t>2</w:t>
            </w:r>
            <w:r w:rsidR="00BC28BC" w:rsidRPr="009267E9">
              <w:rPr>
                <w:rFonts w:eastAsia="Calibri" w:cs="Arial"/>
              </w:rPr>
              <w:t>nd</w:t>
            </w:r>
            <w:r w:rsidRPr="009267E9">
              <w:rPr>
                <w:rFonts w:eastAsia="Calibri" w:cs="Arial"/>
              </w:rPr>
              <w:t xml:space="preserve"> Face-to-Face Training</w:t>
            </w:r>
          </w:p>
        </w:tc>
      </w:tr>
      <w:tr w:rsidR="00D62AAA" w:rsidRPr="009267E9" w:rsidTr="006B4A94">
        <w:tc>
          <w:tcPr>
            <w:tcW w:w="2127" w:type="dxa"/>
            <w:shd w:val="clear" w:color="auto" w:fill="auto"/>
          </w:tcPr>
          <w:p w:rsidR="00D62AAA" w:rsidRPr="009267E9" w:rsidRDefault="002A480A" w:rsidP="0061245C">
            <w:pPr>
              <w:rPr>
                <w:rFonts w:cs="Arial"/>
                <w:b/>
              </w:rPr>
            </w:pPr>
            <w:r w:rsidRPr="009267E9">
              <w:rPr>
                <w:rFonts w:eastAsia="Calibri" w:cs="Arial"/>
                <w:b/>
              </w:rPr>
              <w:t>June 2017</w:t>
            </w:r>
          </w:p>
        </w:tc>
        <w:tc>
          <w:tcPr>
            <w:tcW w:w="6945" w:type="dxa"/>
            <w:shd w:val="clear" w:color="auto" w:fill="auto"/>
            <w:vAlign w:val="center"/>
          </w:tcPr>
          <w:p w:rsidR="00D62AAA" w:rsidRPr="009267E9" w:rsidRDefault="002A480A" w:rsidP="006B4A94">
            <w:pPr>
              <w:jc w:val="left"/>
              <w:rPr>
                <w:rFonts w:cs="Arial"/>
              </w:rPr>
            </w:pPr>
            <w:r w:rsidRPr="009267E9">
              <w:rPr>
                <w:rFonts w:cs="Arial"/>
              </w:rPr>
              <w:t>EPF Evaluation</w:t>
            </w:r>
          </w:p>
        </w:tc>
      </w:tr>
    </w:tbl>
    <w:p w:rsidR="00E77C95" w:rsidRPr="009267E9" w:rsidRDefault="00E77C95" w:rsidP="0061245C"/>
    <w:p w:rsidR="00D62AAA" w:rsidRPr="009267E9" w:rsidRDefault="00D62AAA" w:rsidP="00CB5217">
      <w:pPr>
        <w:pStyle w:val="Heading1"/>
        <w:ind w:left="357" w:hanging="357"/>
        <w:rPr>
          <w:sz w:val="32"/>
        </w:rPr>
      </w:pPr>
      <w:r w:rsidRPr="009267E9">
        <w:rPr>
          <w:sz w:val="32"/>
        </w:rPr>
        <w:t>Volume of contract</w:t>
      </w:r>
    </w:p>
    <w:p w:rsidR="00D62AAA" w:rsidRPr="00F4354D" w:rsidRDefault="00D62AAA" w:rsidP="0025134B">
      <w:pPr>
        <w:autoSpaceDE w:val="0"/>
        <w:autoSpaceDN w:val="0"/>
        <w:adjustRightInd w:val="0"/>
        <w:rPr>
          <w:rFonts w:cs="Calibri"/>
          <w:lang w:eastAsia="en-GB"/>
        </w:rPr>
      </w:pPr>
      <w:r w:rsidRPr="009267E9">
        <w:rPr>
          <w:rFonts w:cs="Calibri"/>
          <w:lang w:eastAsia="en-GB"/>
        </w:rPr>
        <w:t xml:space="preserve">The maximum contract </w:t>
      </w:r>
      <w:r w:rsidRPr="00F4354D">
        <w:rPr>
          <w:rFonts w:cs="Calibri"/>
          <w:lang w:eastAsia="en-GB"/>
        </w:rPr>
        <w:t xml:space="preserve">price is EUR </w:t>
      </w:r>
      <w:r w:rsidR="00BC28BC" w:rsidRPr="00F4354D">
        <w:rPr>
          <w:rFonts w:cs="Calibri"/>
          <w:lang w:eastAsia="en-GB"/>
        </w:rPr>
        <w:t>1</w:t>
      </w:r>
      <w:r w:rsidR="00204988">
        <w:rPr>
          <w:rFonts w:cs="Calibri"/>
          <w:lang w:eastAsia="en-GB"/>
        </w:rPr>
        <w:t>4</w:t>
      </w:r>
      <w:r w:rsidR="0063566A" w:rsidRPr="00F4354D">
        <w:rPr>
          <w:rFonts w:cs="Calibri"/>
          <w:lang w:eastAsia="en-GB"/>
        </w:rPr>
        <w:t>.000</w:t>
      </w:r>
      <w:r w:rsidRPr="00F4354D">
        <w:rPr>
          <w:rFonts w:cs="Calibri"/>
          <w:lang w:eastAsia="en-GB"/>
        </w:rPr>
        <w:t xml:space="preserve"> including fees, administrative overheads and VAT.</w:t>
      </w:r>
    </w:p>
    <w:p w:rsidR="00D62AAA" w:rsidRPr="00F4354D" w:rsidRDefault="00D62AAA" w:rsidP="0025134B">
      <w:pPr>
        <w:autoSpaceDE w:val="0"/>
        <w:autoSpaceDN w:val="0"/>
        <w:adjustRightInd w:val="0"/>
        <w:rPr>
          <w:rFonts w:cs="Calibri"/>
          <w:lang w:eastAsia="en-GB"/>
        </w:rPr>
      </w:pPr>
      <w:r w:rsidRPr="00F4354D">
        <w:rPr>
          <w:rFonts w:cs="Calibri"/>
          <w:lang w:eastAsia="en-GB"/>
        </w:rPr>
        <w:lastRenderedPageBreak/>
        <w:t>The duration of the</w:t>
      </w:r>
      <w:r w:rsidR="0061245C" w:rsidRPr="00F4354D">
        <w:rPr>
          <w:rFonts w:cs="Calibri"/>
          <w:lang w:eastAsia="en-GB"/>
        </w:rPr>
        <w:t xml:space="preserve"> assignment</w:t>
      </w:r>
      <w:r w:rsidR="002A480A" w:rsidRPr="00F4354D">
        <w:rPr>
          <w:rFonts w:cs="Calibri"/>
          <w:lang w:eastAsia="en-GB"/>
        </w:rPr>
        <w:t xml:space="preserve"> is 8</w:t>
      </w:r>
      <w:r w:rsidRPr="00F4354D">
        <w:rPr>
          <w:rFonts w:cs="Calibri"/>
          <w:lang w:eastAsia="en-GB"/>
        </w:rPr>
        <w:t xml:space="preserve"> months. The minimum total number of days for the service is </w:t>
      </w:r>
      <w:r w:rsidR="0063566A" w:rsidRPr="00F4354D">
        <w:rPr>
          <w:rFonts w:cs="Calibri"/>
          <w:lang w:eastAsia="en-GB"/>
        </w:rPr>
        <w:t>60</w:t>
      </w:r>
      <w:r w:rsidRPr="00F4354D">
        <w:rPr>
          <w:rFonts w:cs="Calibri"/>
          <w:lang w:eastAsia="en-GB"/>
        </w:rPr>
        <w:t>.</w:t>
      </w:r>
    </w:p>
    <w:p w:rsidR="00D62AAA" w:rsidRPr="009267E9" w:rsidRDefault="00D62AAA" w:rsidP="0025134B">
      <w:pPr>
        <w:autoSpaceDE w:val="0"/>
        <w:autoSpaceDN w:val="0"/>
        <w:adjustRightInd w:val="0"/>
        <w:rPr>
          <w:rFonts w:cs="Calibri"/>
          <w:lang w:eastAsia="en-GB"/>
        </w:rPr>
      </w:pPr>
      <w:r w:rsidRPr="009267E9">
        <w:rPr>
          <w:rFonts w:cs="Calibri"/>
          <w:lang w:eastAsia="en-GB"/>
        </w:rPr>
        <w:t>Travel and subsistence costs linked to travel will be covered in addition to the above-mentioned value.</w:t>
      </w:r>
    </w:p>
    <w:p w:rsidR="00CB5217" w:rsidRPr="00E73DD1" w:rsidRDefault="00CB5217" w:rsidP="00E73DD1">
      <w:pPr>
        <w:pStyle w:val="Heading1"/>
        <w:ind w:left="357" w:hanging="357"/>
        <w:rPr>
          <w:sz w:val="32"/>
        </w:rPr>
      </w:pPr>
      <w:bookmarkStart w:id="0" w:name="_Toc414628384"/>
      <w:r w:rsidRPr="00E73DD1">
        <w:rPr>
          <w:sz w:val="32"/>
        </w:rPr>
        <w:t>Participation in the tendering procedure</w:t>
      </w:r>
      <w:bookmarkEnd w:id="0"/>
      <w:r w:rsidRPr="00E73DD1">
        <w:rPr>
          <w:sz w:val="32"/>
        </w:rPr>
        <w:t xml:space="preserve"> </w:t>
      </w:r>
    </w:p>
    <w:p w:rsidR="00E73DD1" w:rsidRDefault="00E73DD1" w:rsidP="00CB5217">
      <w:pPr>
        <w:pStyle w:val="Heading2"/>
        <w:numPr>
          <w:ilvl w:val="1"/>
          <w:numId w:val="23"/>
        </w:numPr>
        <w:spacing w:after="200" w:line="276" w:lineRule="auto"/>
        <w:jc w:val="left"/>
      </w:pPr>
      <w:bookmarkStart w:id="1" w:name="_Toc414628385"/>
      <w:r>
        <w:t>TENDER SUBMISSION FORM</w:t>
      </w:r>
    </w:p>
    <w:p w:rsidR="00E73DD1" w:rsidRPr="009267E9" w:rsidRDefault="00E73DD1" w:rsidP="00E73DD1">
      <w:pPr>
        <w:tabs>
          <w:tab w:val="left" w:pos="900"/>
          <w:tab w:val="left" w:pos="5387"/>
        </w:tabs>
        <w:rPr>
          <w:rFonts w:cs="Calibri"/>
        </w:rPr>
      </w:pPr>
      <w:r w:rsidRPr="009267E9">
        <w:rPr>
          <w:rFonts w:cs="Calibri"/>
        </w:rPr>
        <w:t>Tenderers should submit the following documents:</w:t>
      </w:r>
    </w:p>
    <w:p w:rsidR="00E73DD1" w:rsidRDefault="00E73DD1" w:rsidP="00E73DD1">
      <w:pPr>
        <w:pStyle w:val="ListParagraph"/>
        <w:numPr>
          <w:ilvl w:val="0"/>
          <w:numId w:val="7"/>
        </w:numPr>
        <w:tabs>
          <w:tab w:val="left" w:pos="900"/>
          <w:tab w:val="left" w:pos="5387"/>
        </w:tabs>
        <w:spacing w:before="0" w:after="200" w:line="276" w:lineRule="auto"/>
        <w:jc w:val="left"/>
        <w:rPr>
          <w:rFonts w:cs="Calibri"/>
        </w:rPr>
      </w:pPr>
      <w:r w:rsidRPr="009267E9">
        <w:rPr>
          <w:rFonts w:cs="Calibri"/>
        </w:rPr>
        <w:t>Tender submission form (Template in Annex I)</w:t>
      </w:r>
    </w:p>
    <w:p w:rsidR="00E73DD1" w:rsidRDefault="00E73DD1" w:rsidP="00E73DD1">
      <w:pPr>
        <w:pStyle w:val="ListParagraph"/>
        <w:numPr>
          <w:ilvl w:val="0"/>
          <w:numId w:val="7"/>
        </w:numPr>
        <w:tabs>
          <w:tab w:val="left" w:pos="900"/>
          <w:tab w:val="left" w:pos="5387"/>
        </w:tabs>
        <w:spacing w:before="0" w:after="200" w:line="276" w:lineRule="auto"/>
        <w:jc w:val="left"/>
        <w:rPr>
          <w:rFonts w:cs="Calibri"/>
        </w:rPr>
      </w:pPr>
      <w:r w:rsidRPr="00E73DD1">
        <w:rPr>
          <w:rFonts w:cs="Calibri"/>
        </w:rPr>
        <w:t>CV/s ok people involved in implementing the Task</w:t>
      </w:r>
    </w:p>
    <w:p w:rsidR="00E73DD1" w:rsidRDefault="00E73DD1" w:rsidP="00E73DD1">
      <w:pPr>
        <w:pStyle w:val="ListParagraph"/>
        <w:numPr>
          <w:ilvl w:val="0"/>
          <w:numId w:val="7"/>
        </w:numPr>
        <w:tabs>
          <w:tab w:val="left" w:pos="900"/>
          <w:tab w:val="left" w:pos="5387"/>
        </w:tabs>
        <w:spacing w:before="0" w:after="200" w:line="276" w:lineRule="auto"/>
        <w:jc w:val="left"/>
        <w:rPr>
          <w:rFonts w:cs="Calibri"/>
        </w:rPr>
      </w:pPr>
      <w:r>
        <w:rPr>
          <w:rFonts w:cs="Calibri"/>
        </w:rPr>
        <w:t xml:space="preserve">The offer should be submitted to Selena Imerovic Hodzic, Capacity Building Officer, </w:t>
      </w:r>
      <w:hyperlink r:id="rId8" w:history="1">
        <w:r w:rsidRPr="009267E9">
          <w:rPr>
            <w:rStyle w:val="Hyperlink"/>
            <w:rFonts w:cs="Calibri"/>
            <w:b/>
            <w:lang w:eastAsia="en-GB"/>
          </w:rPr>
          <w:t>selena.imerovic@eu-patient.eu</w:t>
        </w:r>
      </w:hyperlink>
    </w:p>
    <w:p w:rsidR="00CB5217" w:rsidRPr="00723000" w:rsidRDefault="00CB5217" w:rsidP="00CB5217">
      <w:pPr>
        <w:pStyle w:val="Heading2"/>
        <w:numPr>
          <w:ilvl w:val="1"/>
          <w:numId w:val="23"/>
        </w:numPr>
        <w:spacing w:after="200" w:line="276" w:lineRule="auto"/>
        <w:jc w:val="left"/>
      </w:pPr>
      <w:r w:rsidRPr="00723000">
        <w:t>Tender process</w:t>
      </w:r>
      <w:bookmarkEnd w:id="1"/>
    </w:p>
    <w:p w:rsidR="00CB5217" w:rsidRPr="00493974" w:rsidRDefault="00CB5217" w:rsidP="00CB5217">
      <w:r>
        <w:t xml:space="preserve">EPF reserves the right to conduct the tender process and select the successful tender. EPF is not bound contractually or in any way to a bidder to this request for tender until EPF and the successful winner have entered into a written contract. </w:t>
      </w:r>
    </w:p>
    <w:p w:rsidR="00CB5217" w:rsidRDefault="00CB5217" w:rsidP="00CB5217">
      <w:pPr>
        <w:pStyle w:val="Heading2"/>
        <w:numPr>
          <w:ilvl w:val="1"/>
          <w:numId w:val="23"/>
        </w:numPr>
        <w:spacing w:after="200" w:line="276" w:lineRule="auto"/>
        <w:jc w:val="left"/>
      </w:pPr>
      <w:bookmarkStart w:id="2" w:name="_Toc414628386"/>
      <w:r>
        <w:t>Tender evaluation</w:t>
      </w:r>
      <w:bookmarkEnd w:id="2"/>
    </w:p>
    <w:p w:rsidR="00CB5217" w:rsidRPr="00CB5217" w:rsidRDefault="00CB5217" w:rsidP="00CB5217">
      <w:pPr>
        <w:pStyle w:val="Default"/>
        <w:jc w:val="both"/>
        <w:rPr>
          <w:rFonts w:ascii="Calibri" w:eastAsia="Times New Roman" w:hAnsi="Calibri" w:cs="Times New Roman"/>
          <w:color w:val="auto"/>
          <w:sz w:val="22"/>
          <w:szCs w:val="20"/>
        </w:rPr>
      </w:pPr>
      <w:r w:rsidRPr="00CB5217">
        <w:rPr>
          <w:rFonts w:ascii="Calibri" w:eastAsia="Times New Roman" w:hAnsi="Calibri" w:cs="Times New Roman"/>
          <w:color w:val="auto"/>
          <w:sz w:val="22"/>
          <w:szCs w:val="20"/>
        </w:rPr>
        <w:t xml:space="preserve">Participation in this tendering procedure is open on equal terms to all natural and legal persons fulfilling the abovementioned eligibility criteria and language requirements. EPF may, in its discretion, extend the closing date and time of the tender. </w:t>
      </w:r>
    </w:p>
    <w:p w:rsidR="00CB5217" w:rsidRPr="00CB5217" w:rsidRDefault="00CB5217" w:rsidP="00CB5217">
      <w:pPr>
        <w:pStyle w:val="me-testo"/>
        <w:spacing w:before="0" w:beforeAutospacing="0" w:after="0" w:afterAutospacing="0"/>
        <w:jc w:val="both"/>
        <w:rPr>
          <w:rFonts w:ascii="Calibri" w:hAnsi="Calibri"/>
          <w:sz w:val="22"/>
          <w:szCs w:val="20"/>
        </w:rPr>
      </w:pPr>
    </w:p>
    <w:p w:rsidR="00CB5217" w:rsidRPr="00CB5217" w:rsidRDefault="00CB5217" w:rsidP="00CB5217">
      <w:pPr>
        <w:pStyle w:val="Default"/>
        <w:jc w:val="both"/>
        <w:rPr>
          <w:rFonts w:ascii="Calibri" w:eastAsia="Times New Roman" w:hAnsi="Calibri" w:cs="Times New Roman"/>
          <w:color w:val="auto"/>
          <w:sz w:val="22"/>
          <w:szCs w:val="20"/>
        </w:rPr>
      </w:pPr>
      <w:r w:rsidRPr="00CB5217">
        <w:rPr>
          <w:rFonts w:ascii="Calibri" w:eastAsia="Times New Roman" w:hAnsi="Calibri" w:cs="Times New Roman"/>
          <w:color w:val="auto"/>
          <w:sz w:val="22"/>
          <w:szCs w:val="20"/>
        </w:rPr>
        <w:t xml:space="preserve">The selection procedure will be based on the principles of equal treatment, fairness and transparency and on expertise (75%) and price (25%). </w:t>
      </w:r>
    </w:p>
    <w:p w:rsidR="00CB5217" w:rsidRPr="00CB5217" w:rsidRDefault="00CB5217" w:rsidP="00CB5217">
      <w:pPr>
        <w:pStyle w:val="me-testo"/>
        <w:spacing w:before="0" w:beforeAutospacing="0" w:after="0" w:afterAutospacing="0"/>
        <w:jc w:val="both"/>
        <w:rPr>
          <w:rFonts w:ascii="Calibri" w:hAnsi="Calibri"/>
          <w:sz w:val="22"/>
          <w:szCs w:val="20"/>
        </w:rPr>
      </w:pPr>
    </w:p>
    <w:p w:rsidR="00CB5217" w:rsidRPr="00CB5217" w:rsidRDefault="00CB5217" w:rsidP="00CB5217">
      <w:pPr>
        <w:pStyle w:val="me-testo"/>
        <w:spacing w:before="0" w:beforeAutospacing="0" w:after="0" w:afterAutospacing="0"/>
        <w:jc w:val="both"/>
        <w:rPr>
          <w:rFonts w:ascii="Calibri" w:hAnsi="Calibri"/>
          <w:sz w:val="22"/>
          <w:szCs w:val="20"/>
        </w:rPr>
      </w:pPr>
      <w:r w:rsidRPr="00CB5217">
        <w:rPr>
          <w:rFonts w:ascii="Calibri" w:hAnsi="Calibri"/>
          <w:sz w:val="22"/>
          <w:szCs w:val="20"/>
        </w:rPr>
        <w:t xml:space="preserve">All applicants will receive acknowledgement of receipt of their tender and will be informed of the outcomes of the selection process within </w:t>
      </w:r>
      <w:r w:rsidR="006B0509">
        <w:rPr>
          <w:rFonts w:ascii="Calibri" w:hAnsi="Calibri"/>
          <w:sz w:val="22"/>
          <w:szCs w:val="20"/>
        </w:rPr>
        <w:t xml:space="preserve">maximum 10 days </w:t>
      </w:r>
      <w:r w:rsidRPr="00CB5217">
        <w:rPr>
          <w:rFonts w:ascii="Calibri" w:hAnsi="Calibri"/>
          <w:sz w:val="22"/>
          <w:szCs w:val="20"/>
        </w:rPr>
        <w:t>following the deadline date. EPF is not obliged to provide reasons for its decision to shortlist; accept or reject any particular tender.</w:t>
      </w:r>
    </w:p>
    <w:p w:rsidR="00CB5217" w:rsidRPr="00CB5217" w:rsidRDefault="00CB5217" w:rsidP="00CB5217">
      <w:pPr>
        <w:pStyle w:val="me-testo"/>
        <w:spacing w:before="0" w:beforeAutospacing="0" w:after="0" w:afterAutospacing="0"/>
        <w:jc w:val="both"/>
        <w:rPr>
          <w:rFonts w:ascii="Calibri" w:hAnsi="Calibri"/>
          <w:sz w:val="22"/>
          <w:szCs w:val="20"/>
        </w:rPr>
      </w:pPr>
    </w:p>
    <w:p w:rsidR="00CB5217" w:rsidRPr="00CB5217" w:rsidRDefault="00CB5217" w:rsidP="00CB5217">
      <w:pPr>
        <w:pStyle w:val="me-testo"/>
        <w:spacing w:before="0" w:beforeAutospacing="0" w:after="0" w:afterAutospacing="0"/>
        <w:jc w:val="both"/>
        <w:rPr>
          <w:rFonts w:ascii="Calibri" w:hAnsi="Calibri"/>
          <w:sz w:val="22"/>
          <w:szCs w:val="20"/>
        </w:rPr>
      </w:pPr>
      <w:r w:rsidRPr="00CB5217">
        <w:rPr>
          <w:rFonts w:ascii="Calibri" w:hAnsi="Calibri"/>
          <w:sz w:val="22"/>
          <w:szCs w:val="20"/>
        </w:rPr>
        <w:t>Offers to the tender will be evaluated based on the following criteria:</w:t>
      </w:r>
    </w:p>
    <w:p w:rsidR="00CB5217" w:rsidRPr="00491B61" w:rsidRDefault="00CB5217" w:rsidP="00CB5217">
      <w:pPr>
        <w:pStyle w:val="Copies"/>
        <w:tabs>
          <w:tab w:val="left" w:pos="720"/>
        </w:tabs>
        <w:spacing w:before="0"/>
        <w:ind w:left="0" w:right="-170" w:firstLine="0"/>
        <w:rPr>
          <w:rFonts w:asciiTheme="minorHAnsi" w:hAnsiTheme="minorHAnsi" w:cs="Arial"/>
          <w:sz w:val="22"/>
          <w:szCs w:val="22"/>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B5217" w:rsidRPr="00491B61" w:rsidTr="006B0509">
        <w:trPr>
          <w:cantSplit/>
          <w:trHeight w:val="478"/>
        </w:trPr>
        <w:tc>
          <w:tcPr>
            <w:tcW w:w="9072" w:type="dxa"/>
            <w:tcBorders>
              <w:top w:val="single" w:sz="4" w:space="0" w:color="auto"/>
              <w:left w:val="single" w:sz="4" w:space="0" w:color="auto"/>
              <w:bottom w:val="single" w:sz="4" w:space="0" w:color="auto"/>
              <w:right w:val="single" w:sz="4" w:space="0" w:color="auto"/>
            </w:tcBorders>
            <w:hideMark/>
          </w:tcPr>
          <w:p w:rsidR="00CB5217" w:rsidRPr="00491B61" w:rsidRDefault="00CB5217" w:rsidP="006B0509">
            <w:pPr>
              <w:pStyle w:val="Copies"/>
              <w:tabs>
                <w:tab w:val="left" w:pos="720"/>
              </w:tabs>
              <w:autoSpaceDE w:val="0"/>
              <w:autoSpaceDN w:val="0"/>
              <w:spacing w:before="0"/>
              <w:ind w:left="540" w:right="-171" w:firstLine="0"/>
              <w:jc w:val="center"/>
              <w:rPr>
                <w:rFonts w:asciiTheme="minorHAnsi" w:hAnsiTheme="minorHAnsi" w:cs="Arial"/>
                <w:b/>
                <w:bCs/>
                <w:sz w:val="22"/>
                <w:szCs w:val="22"/>
                <w:lang w:val="pt-BR"/>
              </w:rPr>
            </w:pPr>
            <w:r w:rsidRPr="00491B61">
              <w:rPr>
                <w:rFonts w:asciiTheme="minorHAnsi" w:hAnsiTheme="minorHAnsi" w:cs="Arial"/>
                <w:b/>
                <w:bCs/>
                <w:sz w:val="22"/>
                <w:szCs w:val="22"/>
                <w:lang w:val="pt-BR"/>
              </w:rPr>
              <w:t>Qualitative award criteria</w:t>
            </w:r>
          </w:p>
        </w:tc>
      </w:tr>
      <w:tr w:rsidR="00CB5217" w:rsidRPr="00491B61" w:rsidTr="006B0509">
        <w:trPr>
          <w:cantSplit/>
        </w:trPr>
        <w:tc>
          <w:tcPr>
            <w:tcW w:w="9072" w:type="dxa"/>
            <w:tcBorders>
              <w:top w:val="single" w:sz="4" w:space="0" w:color="auto"/>
              <w:left w:val="single" w:sz="4" w:space="0" w:color="auto"/>
              <w:bottom w:val="single" w:sz="4" w:space="0" w:color="auto"/>
              <w:right w:val="single" w:sz="4" w:space="0" w:color="auto"/>
            </w:tcBorders>
          </w:tcPr>
          <w:p w:rsidR="00CB5217" w:rsidRPr="006B0509" w:rsidRDefault="00CB5217" w:rsidP="006B0509">
            <w:pPr>
              <w:pStyle w:val="Copies"/>
              <w:spacing w:before="0"/>
              <w:ind w:left="-108" w:right="-171" w:firstLine="0"/>
              <w:rPr>
                <w:rFonts w:asciiTheme="minorHAnsi" w:hAnsiTheme="minorHAnsi" w:cs="Arial"/>
                <w:b/>
                <w:sz w:val="22"/>
                <w:szCs w:val="22"/>
              </w:rPr>
            </w:pPr>
            <w:r w:rsidRPr="006B0509">
              <w:rPr>
                <w:rFonts w:asciiTheme="minorHAnsi" w:hAnsiTheme="minorHAnsi" w:cs="Arial"/>
                <w:b/>
                <w:sz w:val="22"/>
                <w:szCs w:val="22"/>
              </w:rPr>
              <w:t xml:space="preserve">Qualitative criteria 1: </w:t>
            </w:r>
            <w:r w:rsidR="006B0509" w:rsidRPr="006B0509">
              <w:rPr>
                <w:rFonts w:asciiTheme="minorHAnsi" w:hAnsiTheme="minorHAnsi" w:cs="Arial"/>
                <w:b/>
                <w:sz w:val="22"/>
                <w:szCs w:val="22"/>
              </w:rPr>
              <w:t>expertise in strategic planning, including mid-term reviews of Strategic Plans and strategic communication</w:t>
            </w:r>
          </w:p>
        </w:tc>
      </w:tr>
      <w:tr w:rsidR="00CB5217" w:rsidRPr="00491B61" w:rsidTr="006B0509">
        <w:trPr>
          <w:cantSplit/>
        </w:trPr>
        <w:tc>
          <w:tcPr>
            <w:tcW w:w="9072" w:type="dxa"/>
            <w:tcBorders>
              <w:top w:val="single" w:sz="4" w:space="0" w:color="auto"/>
              <w:left w:val="single" w:sz="4" w:space="0" w:color="auto"/>
              <w:bottom w:val="single" w:sz="4" w:space="0" w:color="auto"/>
              <w:right w:val="single" w:sz="4" w:space="0" w:color="auto"/>
            </w:tcBorders>
          </w:tcPr>
          <w:p w:rsidR="00CB5217" w:rsidRPr="006B0509" w:rsidRDefault="00CB5217" w:rsidP="006B0509">
            <w:pPr>
              <w:pStyle w:val="Copies"/>
              <w:spacing w:before="0"/>
              <w:ind w:left="-108" w:right="-171" w:firstLine="0"/>
              <w:rPr>
                <w:rFonts w:asciiTheme="minorHAnsi" w:hAnsiTheme="minorHAnsi" w:cs="Arial"/>
                <w:sz w:val="22"/>
                <w:szCs w:val="22"/>
              </w:rPr>
            </w:pPr>
            <w:r w:rsidRPr="006B0509">
              <w:rPr>
                <w:rFonts w:asciiTheme="minorHAnsi" w:hAnsiTheme="minorHAnsi" w:cs="Arial"/>
                <w:b/>
                <w:sz w:val="22"/>
                <w:szCs w:val="22"/>
              </w:rPr>
              <w:t>Qualitative criteria 2</w:t>
            </w:r>
            <w:r w:rsidRPr="006B0509">
              <w:rPr>
                <w:rFonts w:asciiTheme="minorHAnsi" w:hAnsiTheme="minorHAnsi" w:cs="Arial"/>
                <w:sz w:val="22"/>
                <w:szCs w:val="22"/>
              </w:rPr>
              <w:t xml:space="preserve">: </w:t>
            </w:r>
            <w:r w:rsidR="006B0509" w:rsidRPr="006B0509">
              <w:rPr>
                <w:rFonts w:asciiTheme="minorHAnsi" w:hAnsiTheme="minorHAnsi" w:cs="Arial"/>
                <w:b/>
                <w:sz w:val="22"/>
                <w:szCs w:val="22"/>
              </w:rPr>
              <w:t xml:space="preserve">strong experience in fundraising </w:t>
            </w:r>
          </w:p>
        </w:tc>
      </w:tr>
      <w:tr w:rsidR="00CB5217" w:rsidRPr="00491B61" w:rsidTr="006B0509">
        <w:trPr>
          <w:cantSplit/>
        </w:trPr>
        <w:tc>
          <w:tcPr>
            <w:tcW w:w="9072" w:type="dxa"/>
            <w:tcBorders>
              <w:top w:val="single" w:sz="4" w:space="0" w:color="auto"/>
              <w:left w:val="single" w:sz="4" w:space="0" w:color="auto"/>
              <w:bottom w:val="single" w:sz="4" w:space="0" w:color="auto"/>
              <w:right w:val="single" w:sz="4" w:space="0" w:color="auto"/>
            </w:tcBorders>
          </w:tcPr>
          <w:p w:rsidR="00CB5217" w:rsidRPr="006B0509" w:rsidRDefault="00CB5217" w:rsidP="006B0509">
            <w:pPr>
              <w:pStyle w:val="Copies"/>
              <w:spacing w:before="0"/>
              <w:ind w:left="-108" w:right="-171" w:firstLine="0"/>
              <w:rPr>
                <w:rFonts w:asciiTheme="minorHAnsi" w:hAnsiTheme="minorHAnsi" w:cs="Arial"/>
                <w:sz w:val="22"/>
                <w:szCs w:val="22"/>
              </w:rPr>
            </w:pPr>
            <w:r w:rsidRPr="006B0509">
              <w:rPr>
                <w:rFonts w:asciiTheme="minorHAnsi" w:hAnsiTheme="minorHAnsi" w:cs="Arial"/>
                <w:b/>
                <w:sz w:val="22"/>
                <w:szCs w:val="22"/>
              </w:rPr>
              <w:t>Qualitative criteria 3</w:t>
            </w:r>
            <w:r w:rsidRPr="006B0509">
              <w:rPr>
                <w:rFonts w:asciiTheme="minorHAnsi" w:hAnsiTheme="minorHAnsi" w:cs="Arial"/>
                <w:sz w:val="22"/>
                <w:szCs w:val="22"/>
              </w:rPr>
              <w:t xml:space="preserve">: </w:t>
            </w:r>
            <w:r w:rsidR="006B0509" w:rsidRPr="006B0509">
              <w:rPr>
                <w:rFonts w:asciiTheme="minorHAnsi" w:hAnsiTheme="minorHAnsi" w:cs="Arial"/>
                <w:b/>
                <w:sz w:val="22"/>
                <w:szCs w:val="22"/>
              </w:rPr>
              <w:t>expertise in planning and implementing training</w:t>
            </w:r>
            <w:r w:rsidR="00CB53F5">
              <w:rPr>
                <w:rFonts w:asciiTheme="minorHAnsi" w:hAnsiTheme="minorHAnsi" w:cs="Arial"/>
                <w:b/>
                <w:sz w:val="22"/>
                <w:szCs w:val="22"/>
              </w:rPr>
              <w:t>s and coaching</w:t>
            </w:r>
          </w:p>
        </w:tc>
      </w:tr>
      <w:tr w:rsidR="006B0509" w:rsidRPr="00491B61" w:rsidTr="006B0509">
        <w:trPr>
          <w:cantSplit/>
        </w:trPr>
        <w:tc>
          <w:tcPr>
            <w:tcW w:w="9072" w:type="dxa"/>
            <w:tcBorders>
              <w:top w:val="single" w:sz="4" w:space="0" w:color="auto"/>
              <w:left w:val="single" w:sz="4" w:space="0" w:color="auto"/>
              <w:bottom w:val="single" w:sz="4" w:space="0" w:color="auto"/>
              <w:right w:val="single" w:sz="4" w:space="0" w:color="auto"/>
            </w:tcBorders>
          </w:tcPr>
          <w:p w:rsidR="006B0509" w:rsidRPr="006B0509" w:rsidRDefault="006B0509" w:rsidP="006B0509">
            <w:pPr>
              <w:pStyle w:val="Copies"/>
              <w:spacing w:before="0"/>
              <w:ind w:left="-108" w:right="-171" w:firstLine="0"/>
              <w:rPr>
                <w:rFonts w:asciiTheme="minorHAnsi" w:hAnsiTheme="minorHAnsi" w:cs="Arial"/>
                <w:sz w:val="22"/>
                <w:szCs w:val="22"/>
              </w:rPr>
            </w:pPr>
            <w:r w:rsidRPr="006B0509">
              <w:rPr>
                <w:rFonts w:asciiTheme="minorHAnsi" w:hAnsiTheme="minorHAnsi" w:cs="Arial"/>
                <w:b/>
                <w:sz w:val="22"/>
                <w:szCs w:val="22"/>
              </w:rPr>
              <w:t>Qualitative criteria 4</w:t>
            </w:r>
            <w:r w:rsidRPr="006B0509">
              <w:rPr>
                <w:rFonts w:asciiTheme="minorHAnsi" w:hAnsiTheme="minorHAnsi" w:cs="Arial"/>
                <w:sz w:val="22"/>
                <w:szCs w:val="22"/>
              </w:rPr>
              <w:t xml:space="preserve">: </w:t>
            </w:r>
            <w:r w:rsidRPr="006B0509">
              <w:rPr>
                <w:rFonts w:asciiTheme="minorHAnsi" w:hAnsiTheme="minorHAnsi" w:cs="Arial"/>
                <w:b/>
                <w:sz w:val="22"/>
                <w:szCs w:val="22"/>
              </w:rPr>
              <w:t>working experience with patients’ organisations</w:t>
            </w:r>
          </w:p>
        </w:tc>
      </w:tr>
    </w:tbl>
    <w:p w:rsidR="006B0509" w:rsidRPr="00621ECB" w:rsidRDefault="006B0509" w:rsidP="006B0509">
      <w:pPr>
        <w:autoSpaceDE w:val="0"/>
        <w:autoSpaceDN w:val="0"/>
        <w:adjustRightInd w:val="0"/>
        <w:rPr>
          <w:rFonts w:cs="Calibri"/>
          <w:lang w:eastAsia="en-GB"/>
        </w:rPr>
      </w:pPr>
      <w:r w:rsidRPr="00621ECB">
        <w:rPr>
          <w:rFonts w:cs="Calibri"/>
          <w:lang w:eastAsia="en-GB"/>
        </w:rPr>
        <w:t>Tenderers may submit their offers for either the first part ‘</w:t>
      </w:r>
      <w:r w:rsidR="00204988">
        <w:rPr>
          <w:rFonts w:cs="Calibri"/>
          <w:lang w:eastAsia="en-GB"/>
        </w:rPr>
        <w:t>Strategic Planning/</w:t>
      </w:r>
      <w:r w:rsidRPr="00621ECB">
        <w:rPr>
          <w:rFonts w:cs="Calibri"/>
          <w:lang w:eastAsia="en-GB"/>
        </w:rPr>
        <w:t>Mid-term review of Strategic Plans’ or only for the second part ‘Strategic Communication’</w:t>
      </w:r>
      <w:r>
        <w:rPr>
          <w:rFonts w:cs="Calibri"/>
          <w:lang w:eastAsia="en-GB"/>
        </w:rPr>
        <w:t xml:space="preserve">, however </w:t>
      </w:r>
      <w:r w:rsidR="00204988">
        <w:rPr>
          <w:rFonts w:cs="Calibri"/>
          <w:lang w:eastAsia="en-GB"/>
        </w:rPr>
        <w:t xml:space="preserve">please note that </w:t>
      </w:r>
      <w:r>
        <w:rPr>
          <w:rFonts w:cs="Calibri"/>
          <w:lang w:eastAsia="en-GB"/>
        </w:rPr>
        <w:t xml:space="preserve">the preference will be given to those </w:t>
      </w:r>
      <w:r w:rsidRPr="00F4354D">
        <w:rPr>
          <w:rFonts w:cs="Calibri"/>
          <w:lang w:eastAsia="en-GB"/>
        </w:rPr>
        <w:t xml:space="preserve">to </w:t>
      </w:r>
      <w:r>
        <w:rPr>
          <w:rFonts w:cs="Calibri"/>
          <w:lang w:eastAsia="en-GB"/>
        </w:rPr>
        <w:t>tenderers that c</w:t>
      </w:r>
      <w:r w:rsidRPr="00F4354D">
        <w:rPr>
          <w:rFonts w:cs="Calibri"/>
          <w:lang w:eastAsia="en-GB"/>
        </w:rPr>
        <w:t>an prove experience in all needed areas</w:t>
      </w:r>
      <w:r>
        <w:rPr>
          <w:rFonts w:cs="Calibri"/>
          <w:lang w:eastAsia="en-GB"/>
        </w:rPr>
        <w:t>.</w:t>
      </w:r>
    </w:p>
    <w:p w:rsidR="00CB5217" w:rsidRPr="006B0509" w:rsidRDefault="00CB5217" w:rsidP="00CB5217">
      <w:pPr>
        <w:pStyle w:val="Copies"/>
        <w:spacing w:before="0"/>
        <w:ind w:right="-171"/>
        <w:rPr>
          <w:rFonts w:ascii="Calibri" w:hAnsi="Calibri"/>
          <w:sz w:val="22"/>
        </w:rPr>
      </w:pPr>
      <w:r w:rsidRPr="006B0509">
        <w:rPr>
          <w:rFonts w:ascii="Calibri" w:hAnsi="Calibri"/>
          <w:sz w:val="22"/>
        </w:rPr>
        <w:lastRenderedPageBreak/>
        <w:t>Applicants must have excellent knowledge of the English language.</w:t>
      </w:r>
    </w:p>
    <w:p w:rsidR="00CB5217" w:rsidRDefault="00CB5217" w:rsidP="00CB5217">
      <w:pPr>
        <w:pStyle w:val="Heading2"/>
        <w:numPr>
          <w:ilvl w:val="1"/>
          <w:numId w:val="23"/>
        </w:numPr>
        <w:spacing w:after="200" w:line="276" w:lineRule="auto"/>
        <w:jc w:val="left"/>
      </w:pPr>
      <w:bookmarkStart w:id="3" w:name="_Toc414628387"/>
      <w:r>
        <w:t>Exclusion criteria</w:t>
      </w:r>
      <w:bookmarkEnd w:id="3"/>
    </w:p>
    <w:p w:rsidR="00CB5217" w:rsidRDefault="00CB5217" w:rsidP="00CB5217">
      <w:r>
        <w:t>Candidates or tenderers shall be excluded from participation in this procurement procedure if:</w:t>
      </w:r>
    </w:p>
    <w:p w:rsidR="00CB5217" w:rsidRDefault="00CB5217" w:rsidP="00CB5217">
      <w:pPr>
        <w:pStyle w:val="ListParagraph"/>
        <w:numPr>
          <w:ilvl w:val="0"/>
          <w:numId w:val="22"/>
        </w:numPr>
        <w:spacing w:before="0" w:after="200" w:line="276" w:lineRule="auto"/>
      </w:pPr>
      <w:r>
        <w:t>they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 for in national legislation or regulations;</w:t>
      </w:r>
    </w:p>
    <w:p w:rsidR="00CB5217" w:rsidRDefault="00CB5217" w:rsidP="00CB5217">
      <w:pPr>
        <w:pStyle w:val="ListParagraph"/>
        <w:numPr>
          <w:ilvl w:val="0"/>
          <w:numId w:val="22"/>
        </w:numPr>
        <w:spacing w:before="0" w:after="200" w:line="276" w:lineRule="auto"/>
      </w:pPr>
      <w:r>
        <w:t>they have been convicted of an offence concerning their professional conduct by a judgment which has the force of res judicata;</w:t>
      </w:r>
    </w:p>
    <w:p w:rsidR="00CB5217" w:rsidRDefault="00CB5217" w:rsidP="00CB5217">
      <w:pPr>
        <w:pStyle w:val="ListParagraph"/>
        <w:numPr>
          <w:ilvl w:val="0"/>
          <w:numId w:val="22"/>
        </w:numPr>
        <w:spacing w:before="0" w:after="200" w:line="276" w:lineRule="auto"/>
      </w:pPr>
      <w:r>
        <w:t>they have been guilty of grave professional misconduct proven by any means which the EPF can justify;</w:t>
      </w:r>
    </w:p>
    <w:p w:rsidR="00CB5217" w:rsidRDefault="00CB5217" w:rsidP="00CB5217">
      <w:pPr>
        <w:pStyle w:val="ListParagraph"/>
        <w:numPr>
          <w:ilvl w:val="0"/>
          <w:numId w:val="22"/>
        </w:numPr>
        <w:spacing w:before="0" w:after="200" w:line="276" w:lineRule="auto"/>
      </w:pPr>
      <w:r>
        <w:t>they have not fulfilled obligations relating to the payment of social security contributions or the payment of taxes in accordance with the legal provisions of the country in which they are established or with those of the country of the EPF or those of the country where the contract is to be performed;</w:t>
      </w:r>
    </w:p>
    <w:p w:rsidR="00CB5217" w:rsidRDefault="00CB5217" w:rsidP="00CB5217">
      <w:pPr>
        <w:pStyle w:val="ListParagraph"/>
        <w:numPr>
          <w:ilvl w:val="0"/>
          <w:numId w:val="22"/>
        </w:numPr>
        <w:spacing w:before="0" w:after="200" w:line="276" w:lineRule="auto"/>
      </w:pPr>
      <w:r>
        <w:t>they have been the subject of a judgment which has the force of res judicata for fraud, corruption, involvement in a criminal organisation or any other illegal activity detrimental to the Union’s financial interests;</w:t>
      </w:r>
    </w:p>
    <w:p w:rsidR="00CB5217" w:rsidRDefault="00CB5217" w:rsidP="00CB5217">
      <w:pPr>
        <w:pStyle w:val="ListParagraph"/>
        <w:numPr>
          <w:ilvl w:val="0"/>
          <w:numId w:val="22"/>
        </w:numPr>
        <w:spacing w:before="0" w:after="200" w:line="276" w:lineRule="auto"/>
      </w:pPr>
      <w:r>
        <w:t>following another procurement procedure or grant award procedure financed by the Union’s budget, they have been declared to be in serious breach of contract for failure to comply with their contractual obligations.</w:t>
      </w:r>
    </w:p>
    <w:p w:rsidR="00CB5217" w:rsidRDefault="00CB5217" w:rsidP="00CB5217">
      <w:pPr>
        <w:pStyle w:val="Heading2"/>
        <w:numPr>
          <w:ilvl w:val="1"/>
          <w:numId w:val="23"/>
        </w:numPr>
        <w:spacing w:after="200" w:line="276" w:lineRule="auto"/>
        <w:jc w:val="left"/>
      </w:pPr>
      <w:r>
        <w:t xml:space="preserve"> </w:t>
      </w:r>
      <w:bookmarkStart w:id="4" w:name="_Toc414628388"/>
      <w:r>
        <w:t>Schedule</w:t>
      </w:r>
      <w:bookmarkEnd w:id="4"/>
    </w:p>
    <w:p w:rsidR="00CB5217" w:rsidRDefault="00CB5217" w:rsidP="00CB5217">
      <w:r>
        <w:t>The assignment shall start</w:t>
      </w:r>
      <w:r w:rsidRPr="00CB5217">
        <w:t xml:space="preserve"> as from the date of signature of both contracting parties</w:t>
      </w:r>
      <w:r w:rsidRPr="00D977D4">
        <w:t xml:space="preserve"> </w:t>
      </w:r>
      <w:r>
        <w:t xml:space="preserve">and shall be completed by </w:t>
      </w:r>
      <w:r w:rsidRPr="00CB5217">
        <w:t xml:space="preserve">end of </w:t>
      </w:r>
      <w:r>
        <w:t>June 2017.</w:t>
      </w:r>
    </w:p>
    <w:p w:rsidR="00CB5217" w:rsidRPr="001F23EF" w:rsidRDefault="00CB5217" w:rsidP="00CB5217">
      <w:r>
        <w:t>Tender submission and schedule of the work are as follows:</w:t>
      </w:r>
    </w:p>
    <w:tbl>
      <w:tblPr>
        <w:tblStyle w:val="TableGrid"/>
        <w:tblW w:w="0" w:type="auto"/>
        <w:tblLook w:val="04A0" w:firstRow="1" w:lastRow="0" w:firstColumn="1" w:lastColumn="0" w:noHBand="0" w:noVBand="1"/>
      </w:tblPr>
      <w:tblGrid>
        <w:gridCol w:w="5053"/>
        <w:gridCol w:w="2221"/>
        <w:gridCol w:w="1742"/>
      </w:tblGrid>
      <w:tr w:rsidR="00CB5217" w:rsidTr="006B0509">
        <w:tc>
          <w:tcPr>
            <w:tcW w:w="5053" w:type="dxa"/>
          </w:tcPr>
          <w:p w:rsidR="00CB5217" w:rsidRDefault="00CB5217" w:rsidP="006B0509">
            <w:r>
              <w:t>Launch Tender</w:t>
            </w:r>
          </w:p>
        </w:tc>
        <w:tc>
          <w:tcPr>
            <w:tcW w:w="2221" w:type="dxa"/>
          </w:tcPr>
          <w:p w:rsidR="00CB5217" w:rsidRDefault="00CB5217" w:rsidP="006B0509">
            <w:r>
              <w:t>EPF</w:t>
            </w:r>
          </w:p>
        </w:tc>
        <w:tc>
          <w:tcPr>
            <w:tcW w:w="1742" w:type="dxa"/>
          </w:tcPr>
          <w:p w:rsidR="00CB5217" w:rsidRDefault="00204988" w:rsidP="006B0509">
            <w:r>
              <w:t>05</w:t>
            </w:r>
            <w:r w:rsidR="00CB5217" w:rsidRPr="00CB5217">
              <w:t>.</w:t>
            </w:r>
            <w:r>
              <w:t>10</w:t>
            </w:r>
            <w:r w:rsidR="00CB5217" w:rsidRPr="00CB5217">
              <w:t>.2016</w:t>
            </w:r>
          </w:p>
        </w:tc>
      </w:tr>
      <w:tr w:rsidR="00CB5217" w:rsidTr="006B0509">
        <w:tc>
          <w:tcPr>
            <w:tcW w:w="5053" w:type="dxa"/>
          </w:tcPr>
          <w:p w:rsidR="00CB5217" w:rsidRDefault="00CB5217" w:rsidP="006B0509">
            <w:r>
              <w:t>Close of the Tender</w:t>
            </w:r>
          </w:p>
        </w:tc>
        <w:tc>
          <w:tcPr>
            <w:tcW w:w="2221" w:type="dxa"/>
          </w:tcPr>
          <w:p w:rsidR="00CB5217" w:rsidRDefault="00CB5217" w:rsidP="006B0509">
            <w:r>
              <w:t>Tenderer</w:t>
            </w:r>
          </w:p>
        </w:tc>
        <w:tc>
          <w:tcPr>
            <w:tcW w:w="1742" w:type="dxa"/>
          </w:tcPr>
          <w:p w:rsidR="00CB5217" w:rsidRDefault="00CB5217" w:rsidP="006B0509">
            <w:r w:rsidRPr="00CB5217">
              <w:t>20.10.2016</w:t>
            </w:r>
          </w:p>
        </w:tc>
      </w:tr>
      <w:tr w:rsidR="00CB5217" w:rsidTr="006B0509">
        <w:tc>
          <w:tcPr>
            <w:tcW w:w="5053" w:type="dxa"/>
          </w:tcPr>
          <w:p w:rsidR="00CB5217" w:rsidRDefault="00CB5217" w:rsidP="006B0509">
            <w:r>
              <w:t>Selection of the tenderer</w:t>
            </w:r>
          </w:p>
        </w:tc>
        <w:tc>
          <w:tcPr>
            <w:tcW w:w="2221" w:type="dxa"/>
          </w:tcPr>
          <w:p w:rsidR="00CB5217" w:rsidRDefault="00CB5217" w:rsidP="006B0509">
            <w:r>
              <w:t>EPF</w:t>
            </w:r>
          </w:p>
        </w:tc>
        <w:tc>
          <w:tcPr>
            <w:tcW w:w="1742" w:type="dxa"/>
          </w:tcPr>
          <w:p w:rsidR="00CB5217" w:rsidRDefault="00CB5217" w:rsidP="006B0509">
            <w:r w:rsidRPr="00CB5217">
              <w:t>25.10.2016</w:t>
            </w:r>
          </w:p>
        </w:tc>
      </w:tr>
      <w:tr w:rsidR="00CB5217" w:rsidTr="006B0509">
        <w:tc>
          <w:tcPr>
            <w:tcW w:w="5053" w:type="dxa"/>
          </w:tcPr>
          <w:p w:rsidR="00CB5217" w:rsidRDefault="00CB5217" w:rsidP="006B0509">
            <w:r>
              <w:t>Briefing meeting</w:t>
            </w:r>
          </w:p>
        </w:tc>
        <w:tc>
          <w:tcPr>
            <w:tcW w:w="2221" w:type="dxa"/>
          </w:tcPr>
          <w:p w:rsidR="00CB5217" w:rsidRDefault="00CB5217" w:rsidP="006B0509">
            <w:r>
              <w:t>EPF - Tenderer</w:t>
            </w:r>
          </w:p>
        </w:tc>
        <w:tc>
          <w:tcPr>
            <w:tcW w:w="1742" w:type="dxa"/>
          </w:tcPr>
          <w:p w:rsidR="00CB5217" w:rsidRDefault="00CB5217" w:rsidP="006B0509">
            <w:r w:rsidRPr="00CB5217">
              <w:t>28.10.2016</w:t>
            </w:r>
          </w:p>
        </w:tc>
      </w:tr>
    </w:tbl>
    <w:p w:rsidR="00CB5217" w:rsidRDefault="00CB5217" w:rsidP="00CB5217">
      <w:pPr>
        <w:pStyle w:val="Heading1"/>
        <w:shd w:val="clear" w:color="auto" w:fill="DBE5F1" w:themeFill="accent1" w:themeFillTint="33"/>
        <w:spacing w:line="276" w:lineRule="auto"/>
        <w:ind w:left="720"/>
        <w:jc w:val="left"/>
      </w:pPr>
      <w:bookmarkStart w:id="5" w:name="_Toc414628389"/>
      <w:r>
        <w:t>Terms of payment</w:t>
      </w:r>
      <w:bookmarkEnd w:id="5"/>
    </w:p>
    <w:p w:rsidR="00CB5217" w:rsidRDefault="00CB5217" w:rsidP="00CB5217">
      <w:r>
        <w:t>Prices must be fixed amounts in Euro and will not be subject to revision. The amount of VAT should be shown separately on the invoice.</w:t>
      </w:r>
    </w:p>
    <w:p w:rsidR="00CB5217" w:rsidRDefault="00CB5217" w:rsidP="00CB5217">
      <w:r>
        <w:lastRenderedPageBreak/>
        <w:t>Costs incurred in preparing and submitting tenders are borne by the tenderers and cannot be reimbursed.</w:t>
      </w:r>
    </w:p>
    <w:p w:rsidR="00CB5217" w:rsidRDefault="00CB5217" w:rsidP="00CB5217">
      <w:pPr>
        <w:pStyle w:val="Heading1"/>
        <w:shd w:val="clear" w:color="auto" w:fill="DBE5F1" w:themeFill="accent1" w:themeFillTint="33"/>
        <w:spacing w:line="276" w:lineRule="auto"/>
        <w:ind w:left="720"/>
        <w:jc w:val="left"/>
      </w:pPr>
      <w:bookmarkStart w:id="6" w:name="_Toc414628390"/>
      <w:r>
        <w:t>Quality issues</w:t>
      </w:r>
      <w:bookmarkEnd w:id="6"/>
    </w:p>
    <w:p w:rsidR="00CB5217" w:rsidRDefault="00CB5217" w:rsidP="00CB5217">
      <w:r>
        <w:t>In delivering the service the tenderer shall ensure the highest quality standards of which EPF shall be the sole judge.</w:t>
      </w:r>
    </w:p>
    <w:p w:rsidR="00CB5217" w:rsidRDefault="00CB5217" w:rsidP="00CB5217">
      <w:pPr>
        <w:pStyle w:val="Heading1"/>
        <w:shd w:val="clear" w:color="auto" w:fill="DBE5F1" w:themeFill="accent1" w:themeFillTint="33"/>
        <w:spacing w:line="276" w:lineRule="auto"/>
        <w:ind w:left="720"/>
        <w:jc w:val="left"/>
      </w:pPr>
      <w:bookmarkStart w:id="7" w:name="_Toc414628391"/>
      <w:r>
        <w:t>Confidentiality and conflict of interest</w:t>
      </w:r>
      <w:bookmarkEnd w:id="7"/>
    </w:p>
    <w:p w:rsidR="00CB5217" w:rsidRDefault="00CB5217" w:rsidP="00CB5217">
      <w:r>
        <w:t>The Tenderer undertakes that they will not at any time, either before or after the termination of this service, use or disclose or communicate to any person confidential information relating to the affairs of EPF. This restriction shall continue to apply after the termination of the service without limit in point of time.</w:t>
      </w:r>
    </w:p>
    <w:p w:rsidR="00CB5217" w:rsidRDefault="00CB5217" w:rsidP="00CB5217">
      <w:r>
        <w:t xml:space="preserve">To ensure the independence of terms of their contract, the winning tenderer </w:t>
      </w:r>
      <w:r w:rsidRPr="00F835BF">
        <w:t xml:space="preserve">will sign a declaration certifying that they have no conflict of interests </w:t>
      </w:r>
      <w:r>
        <w:t xml:space="preserve">in relation to the tasks to be undertaken and undertake to inform EPF’s </w:t>
      </w:r>
      <w:r w:rsidRPr="00CB5217">
        <w:t xml:space="preserve">Walter Atzori, Directors of </w:t>
      </w:r>
      <w:r>
        <w:t>Programmes and Operations should this status change.</w:t>
      </w:r>
    </w:p>
    <w:p w:rsidR="00CB5217" w:rsidRDefault="00CB5217" w:rsidP="00CB5217">
      <w:pPr>
        <w:pStyle w:val="Heading1"/>
        <w:shd w:val="clear" w:color="auto" w:fill="DBE5F1" w:themeFill="accent1" w:themeFillTint="33"/>
        <w:spacing w:line="276" w:lineRule="auto"/>
        <w:ind w:left="720"/>
        <w:jc w:val="left"/>
      </w:pPr>
      <w:bookmarkStart w:id="8" w:name="_Toc414628392"/>
      <w:r>
        <w:t>Terms and conditions</w:t>
      </w:r>
      <w:bookmarkEnd w:id="8"/>
    </w:p>
    <w:p w:rsidR="00CB5217" w:rsidRDefault="00CB5217" w:rsidP="00CB5217">
      <w:pPr>
        <w:rPr>
          <w:rFonts w:ascii="Verdana" w:hAnsi="Verdana"/>
        </w:rPr>
      </w:pPr>
      <w:r>
        <w:t xml:space="preserve">EPF reserve the right to reject any and all proposals, in whole or in part, to advertise for new proposals, to abandon the need for services, and to cancel or amend this call for tender at any time prior to the execution of the written contract. EPF reserves the right to waive any formalities in the call for tender process. EPF may respond to questions or provide information from tenderers, and is under no obligation to provide such responses or information to all other tenderers. </w:t>
      </w:r>
    </w:p>
    <w:p w:rsidR="00CB5217" w:rsidRDefault="00CB5217" w:rsidP="00CB5217">
      <w:r>
        <w:t>By submitting a proposal, the tenderer agrees that:</w:t>
      </w:r>
    </w:p>
    <w:p w:rsidR="00CB5217" w:rsidRDefault="00CB5217" w:rsidP="00CB5217">
      <w:pPr>
        <w:pStyle w:val="ListParagraph"/>
        <w:ind w:hanging="360"/>
      </w:pPr>
      <w:r>
        <w:rPr>
          <w:rFonts w:ascii="Symbol" w:hAnsi="Symbol"/>
        </w:rPr>
        <w:t></w:t>
      </w:r>
      <w:r>
        <w:rPr>
          <w:rFonts w:ascii="Times New Roman" w:hAnsi="Times New Roman"/>
          <w:sz w:val="14"/>
          <w:szCs w:val="14"/>
        </w:rPr>
        <w:t>        </w:t>
      </w:r>
      <w:r>
        <w:t>EPF may copy the proposal for purposes of facilitating the evaluation of the proposal and agrees that such copying will not violate the rights of any third party.</w:t>
      </w:r>
    </w:p>
    <w:p w:rsidR="00CB5217" w:rsidRDefault="00CB5217" w:rsidP="00CB5217">
      <w:pPr>
        <w:pStyle w:val="ListParagraph"/>
        <w:ind w:hanging="360"/>
      </w:pPr>
      <w:r>
        <w:rPr>
          <w:rFonts w:ascii="Symbol" w:hAnsi="Symbol"/>
        </w:rPr>
        <w:t></w:t>
      </w:r>
      <w:r>
        <w:rPr>
          <w:rFonts w:ascii="Times New Roman" w:hAnsi="Times New Roman"/>
          <w:sz w:val="14"/>
          <w:szCs w:val="14"/>
        </w:rPr>
        <w:t>        </w:t>
      </w:r>
      <w:r>
        <w:t>It will not bring any claim or have any cause of action against EPF based in any misunderstanding concerning the information provided or concerning EPF’s failure, neglect or otherwise, to provide the bidder with pertinent information as intended by this call for tender.</w:t>
      </w:r>
    </w:p>
    <w:p w:rsidR="00CB5217" w:rsidRDefault="00CB5217" w:rsidP="00CB5217">
      <w:r>
        <w:t>The accomplishment of a tendering procedure imposes no obligation on the EPF to award the contract. Should the invitation to tender cover several items or lots, EPF reserves the right to award a contract for only some of them.  EPF shall not be liable for any compensation with respect to tenderers whose tenders have not been accepted. Nor shall it be so liable if it decides not to award the contract.</w:t>
      </w:r>
    </w:p>
    <w:p w:rsidR="00CB5217" w:rsidRPr="00BB3976" w:rsidRDefault="00CB5217" w:rsidP="00CB5217">
      <w:r w:rsidRPr="00661EB9">
        <w:t xml:space="preserve">The estimated </w:t>
      </w:r>
      <w:r>
        <w:t xml:space="preserve">due </w:t>
      </w:r>
      <w:r w:rsidRPr="00661EB9">
        <w:t xml:space="preserve">date for the signature of the contract will be </w:t>
      </w:r>
      <w:r>
        <w:t>4</w:t>
      </w:r>
      <w:r w:rsidRPr="00CB5217">
        <w:rPr>
          <w:vertAlign w:val="superscript"/>
        </w:rPr>
        <w:t>th</w:t>
      </w:r>
      <w:r>
        <w:t xml:space="preserve"> November 2017</w:t>
      </w:r>
      <w:r w:rsidRPr="00661EB9">
        <w:t>.</w:t>
      </w:r>
    </w:p>
    <w:p w:rsidR="00CB5217" w:rsidRDefault="00CB5217" w:rsidP="00CB5217">
      <w:pPr>
        <w:pStyle w:val="Heading1"/>
        <w:shd w:val="clear" w:color="auto" w:fill="DBE5F1" w:themeFill="accent1" w:themeFillTint="33"/>
        <w:spacing w:line="276" w:lineRule="auto"/>
        <w:ind w:left="720"/>
        <w:jc w:val="left"/>
      </w:pPr>
      <w:bookmarkStart w:id="9" w:name="_Toc414628393"/>
      <w:r>
        <w:lastRenderedPageBreak/>
        <w:t>Contracting authority</w:t>
      </w:r>
      <w:bookmarkEnd w:id="9"/>
    </w:p>
    <w:p w:rsidR="00CB5217" w:rsidRPr="00723000" w:rsidRDefault="00CB5217" w:rsidP="00CB5217">
      <w:pPr>
        <w:jc w:val="left"/>
        <w:rPr>
          <w:lang w:val="fr-FR"/>
        </w:rPr>
      </w:pPr>
      <w:r w:rsidRPr="00DD0ADB">
        <w:rPr>
          <w:lang w:val="fr-BE"/>
        </w:rPr>
        <w:t>European Patients’ Forum (EPF)</w:t>
      </w:r>
      <w:r w:rsidRPr="00DD0ADB">
        <w:rPr>
          <w:lang w:val="fr-BE"/>
        </w:rPr>
        <w:br/>
        <w:t>Rue du Commerce 31</w:t>
      </w:r>
      <w:r>
        <w:rPr>
          <w:lang w:val="fr-BE"/>
        </w:rPr>
        <w:br/>
      </w:r>
      <w:r w:rsidRPr="00DD0ADB">
        <w:rPr>
          <w:lang w:val="fr-BE"/>
        </w:rPr>
        <w:t>1000 Brussels</w:t>
      </w:r>
      <w:r>
        <w:rPr>
          <w:lang w:val="fr-BE"/>
        </w:rPr>
        <w:br/>
      </w:r>
      <w:hyperlink r:id="rId9" w:history="1">
        <w:r w:rsidRPr="00DD0ADB">
          <w:rPr>
            <w:rStyle w:val="Hyperlink"/>
            <w:lang w:val="fr-BE"/>
          </w:rPr>
          <w:t>www.eu-patient.eu</w:t>
        </w:r>
      </w:hyperlink>
    </w:p>
    <w:p w:rsidR="00D62AAA" w:rsidRPr="00CB5217" w:rsidRDefault="00D62AAA" w:rsidP="002B3AE4">
      <w:pPr>
        <w:rPr>
          <w:lang w:val="fr-FR"/>
        </w:rPr>
      </w:pPr>
    </w:p>
    <w:p w:rsidR="00D62AAA" w:rsidRPr="009267E9" w:rsidRDefault="00D62AAA">
      <w:pPr>
        <w:spacing w:before="0" w:after="200" w:line="276" w:lineRule="auto"/>
        <w:jc w:val="left"/>
        <w:rPr>
          <w:rFonts w:ascii="Times New Roman Bold" w:hAnsi="Times New Roman Bold"/>
          <w:b/>
          <w:smallCaps/>
          <w:snapToGrid w:val="0"/>
          <w:sz w:val="32"/>
        </w:rPr>
      </w:pPr>
      <w:bookmarkStart w:id="10" w:name="_GoBack"/>
      <w:bookmarkEnd w:id="10"/>
    </w:p>
    <w:sectPr w:rsidR="00D62AAA" w:rsidRPr="009267E9" w:rsidSect="000371D9">
      <w:headerReference w:type="default" r:id="rId10"/>
      <w:footerReference w:type="default" r:id="rId11"/>
      <w:headerReference w:type="first" r:id="rId12"/>
      <w:footerReference w:type="first" r:id="rId13"/>
      <w:pgSz w:w="11906" w:h="16838"/>
      <w:pgMar w:top="1560" w:right="1440" w:bottom="1440" w:left="1440" w:header="708" w:footer="10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976" w:rsidRDefault="00C10976" w:rsidP="006825BF">
      <w:r>
        <w:separator/>
      </w:r>
    </w:p>
  </w:endnote>
  <w:endnote w:type="continuationSeparator" w:id="0">
    <w:p w:rsidR="00C10976" w:rsidRDefault="00C10976" w:rsidP="00682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09" w:rsidRDefault="006B0509">
    <w:pPr>
      <w:pStyle w:val="Piedd"/>
      <w:jc w:val="right"/>
    </w:pPr>
    <w:r>
      <w:rPr>
        <w:noProof/>
        <w:lang w:eastAsia="en-GB"/>
      </w:rPr>
      <mc:AlternateContent>
        <mc:Choice Requires="wps">
          <w:drawing>
            <wp:anchor distT="4294967295" distB="4294967295" distL="114300" distR="114300" simplePos="0" relativeHeight="251656704" behindDoc="0" locked="0" layoutInCell="1" allowOverlap="1">
              <wp:simplePos x="0" y="0"/>
              <wp:positionH relativeFrom="column">
                <wp:posOffset>-929640</wp:posOffset>
              </wp:positionH>
              <wp:positionV relativeFrom="paragraph">
                <wp:posOffset>80644</wp:posOffset>
              </wp:positionV>
              <wp:extent cx="6233160" cy="0"/>
              <wp:effectExtent l="0" t="1905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62A204" id="Straight Connector 1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" strokecolor="#1cb259" strokeweight="3pt">
              <o:lock v:ext="edit" shapetype="f"/>
            </v:line>
          </w:pict>
        </mc:Fallback>
      </mc:AlternateContent>
    </w:r>
    <w:r>
      <w:fldChar w:fldCharType="begin"/>
    </w:r>
    <w:r>
      <w:instrText xml:space="preserve"> PAGE   \* MERGEFORMAT </w:instrText>
    </w:r>
    <w:r>
      <w:fldChar w:fldCharType="separate"/>
    </w:r>
    <w:r w:rsidR="00204988">
      <w:rPr>
        <w:noProof/>
      </w:rPr>
      <w:t>13</w:t>
    </w:r>
    <w:r>
      <w:rPr>
        <w:noProof/>
      </w:rPr>
      <w:fldChar w:fldCharType="end"/>
    </w:r>
  </w:p>
  <w:p w:rsidR="006B0509" w:rsidRPr="002B34C7" w:rsidRDefault="006B0509" w:rsidP="002B34C7">
    <w:pPr>
      <w:pStyle w:val="Piedd"/>
    </w:pPr>
    <w:r>
      <w:t>EPF Capacity Building Programme - Romania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09" w:rsidRDefault="006B0509">
    <w:pPr>
      <w:pStyle w:val="Piedd"/>
    </w:pPr>
    <w:r>
      <w:rPr>
        <w:noProof/>
        <w:lang w:eastAsia="en-GB"/>
      </w:rPr>
      <w:drawing>
        <wp:anchor distT="0" distB="0" distL="114300" distR="114300" simplePos="0" relativeHeight="251657728" behindDoc="1" locked="0" layoutInCell="1" allowOverlap="1">
          <wp:simplePos x="0" y="0"/>
          <wp:positionH relativeFrom="column">
            <wp:posOffset>-878205</wp:posOffset>
          </wp:positionH>
          <wp:positionV relativeFrom="paragraph">
            <wp:posOffset>89535</wp:posOffset>
          </wp:positionV>
          <wp:extent cx="7735570" cy="82296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5570" cy="8229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1" locked="0" layoutInCell="1" allowOverlap="1">
          <wp:simplePos x="0" y="0"/>
          <wp:positionH relativeFrom="column">
            <wp:posOffset>1357630</wp:posOffset>
          </wp:positionH>
          <wp:positionV relativeFrom="paragraph">
            <wp:posOffset>-4157980</wp:posOffset>
          </wp:positionV>
          <wp:extent cx="5180330" cy="4297680"/>
          <wp:effectExtent l="0" t="0" r="1270" b="762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0330" cy="42976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976" w:rsidRDefault="00C10976" w:rsidP="006825BF">
      <w:r>
        <w:separator/>
      </w:r>
    </w:p>
  </w:footnote>
  <w:footnote w:type="continuationSeparator" w:id="0">
    <w:p w:rsidR="00C10976" w:rsidRDefault="00C10976" w:rsidP="00682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09" w:rsidRDefault="006B0509" w:rsidP="006825BF">
    <w:pPr>
      <w:pStyle w:val="En-tt"/>
      <w:tabs>
        <w:tab w:val="clear" w:pos="4513"/>
      </w:tabs>
    </w:pPr>
  </w:p>
  <w:p w:rsidR="006B0509" w:rsidRDefault="006B0509">
    <w:pPr>
      <w:pStyle w:val="En-tt"/>
    </w:pPr>
  </w:p>
  <w:p w:rsidR="006B0509" w:rsidRDefault="006B0509">
    <w:pPr>
      <w:pStyle w:val="En-t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09" w:rsidRDefault="006B0509">
    <w:pPr>
      <w:pStyle w:val="En-tt"/>
    </w:pPr>
    <w:r>
      <w:rPr>
        <w:noProof/>
        <w:sz w:val="24"/>
        <w:lang w:eastAsia="en-GB"/>
      </w:rPr>
      <w:drawing>
        <wp:inline distT="0" distB="0" distL="0" distR="0">
          <wp:extent cx="2170430" cy="1041400"/>
          <wp:effectExtent l="0" t="0" r="1270" b="6350"/>
          <wp:docPr id="1" name="Picture 2" descr="EPF-Capacity-Building-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F-Capacity-Building-Programme"/>
                  <pic:cNvPicPr>
                    <a:picLocks noChangeAspect="1" noChangeArrowheads="1"/>
                  </pic:cNvPicPr>
                </pic:nvPicPr>
                <pic:blipFill>
                  <a:blip r:embed="rId1">
                    <a:extLst>
                      <a:ext uri="{28A0092B-C50C-407E-A947-70E740481C1C}">
                        <a14:useLocalDpi xmlns:a14="http://schemas.microsoft.com/office/drawing/2010/main" val="0"/>
                      </a:ext>
                    </a:extLst>
                  </a:blip>
                  <a:srcRect l="4814"/>
                  <a:stretch>
                    <a:fillRect/>
                  </a:stretch>
                </pic:blipFill>
                <pic:spPr bwMode="auto">
                  <a:xfrm>
                    <a:off x="0" y="0"/>
                    <a:ext cx="2170430" cy="1041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05C"/>
    <w:multiLevelType w:val="hybridMultilevel"/>
    <w:tmpl w:val="3424BD34"/>
    <w:lvl w:ilvl="0" w:tplc="04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927D4"/>
    <w:multiLevelType w:val="multilevel"/>
    <w:tmpl w:val="C39E1DA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40850A1"/>
    <w:multiLevelType w:val="hybridMultilevel"/>
    <w:tmpl w:val="6DD4BCAE"/>
    <w:lvl w:ilvl="0" w:tplc="EA0A0DAA">
      <w:start w:val="2"/>
      <w:numFmt w:val="bullet"/>
      <w:lvlText w:val="-"/>
      <w:lvlJc w:val="left"/>
      <w:pPr>
        <w:ind w:left="1080" w:hanging="360"/>
      </w:pPr>
      <w:rPr>
        <w:rFonts w:ascii="Calibri" w:eastAsia="Times New Roman"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0D04C7"/>
    <w:multiLevelType w:val="hybridMultilevel"/>
    <w:tmpl w:val="0E96F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778BA"/>
    <w:multiLevelType w:val="hybridMultilevel"/>
    <w:tmpl w:val="E86AEB76"/>
    <w:lvl w:ilvl="0" w:tplc="84DC7862">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A3983"/>
    <w:multiLevelType w:val="hybridMultilevel"/>
    <w:tmpl w:val="31C4728E"/>
    <w:lvl w:ilvl="0" w:tplc="1192895C">
      <w:start w:val="1"/>
      <w:numFmt w:val="decimal"/>
      <w:pStyle w:val="Heading1"/>
      <w:lvlText w:val="%1."/>
      <w:lvlJc w:val="left"/>
      <w:pPr>
        <w:ind w:left="36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719CD"/>
    <w:multiLevelType w:val="hybridMultilevel"/>
    <w:tmpl w:val="1B2E0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25E2D"/>
    <w:multiLevelType w:val="hybridMultilevel"/>
    <w:tmpl w:val="C600770E"/>
    <w:lvl w:ilvl="0" w:tplc="148E00AA">
      <w:start w:val="1"/>
      <w:numFmt w:val="decimal"/>
      <w:pStyle w:val="Heading3"/>
      <w:lvlText w:val="1.1.%1."/>
      <w:lvlJc w:val="left"/>
      <w:pPr>
        <w:ind w:left="720" w:hanging="360"/>
      </w:pPr>
      <w:rPr>
        <w:rFonts w:ascii="Candara" w:hAnsi="Candara"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863D87"/>
    <w:multiLevelType w:val="hybridMultilevel"/>
    <w:tmpl w:val="A1744F26"/>
    <w:lvl w:ilvl="0" w:tplc="EE6EB0BC">
      <w:start w:val="1"/>
      <w:numFmt w:val="decimal"/>
      <w:pStyle w:val="Heading2"/>
      <w:lvlText w:val="1.%1."/>
      <w:lvlJc w:val="left"/>
      <w:pPr>
        <w:ind w:left="1080" w:hanging="360"/>
      </w:pPr>
      <w:rPr>
        <w:rFonts w:ascii="Times New Roman" w:hAnsi="Times New Roman"/>
        <w:b w:val="0"/>
        <w:i w:val="0"/>
        <w:caps w:val="0"/>
        <w:smallCaps w:val="0"/>
        <w:strike w:val="0"/>
        <w:dstrike w:val="0"/>
        <w:snapToGrid w:val="0"/>
        <w:vanish w:val="0"/>
        <w:color w:val="000000"/>
        <w:spacing w:val="0"/>
        <w:w w:val="0"/>
        <w:kern w:val="0"/>
        <w:position w:val="0"/>
        <w:sz w:val="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096531"/>
    <w:multiLevelType w:val="hybridMultilevel"/>
    <w:tmpl w:val="8D52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A66CD"/>
    <w:multiLevelType w:val="hybridMultilevel"/>
    <w:tmpl w:val="1998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065247"/>
    <w:multiLevelType w:val="multilevel"/>
    <w:tmpl w:val="DCC658FC"/>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FBA3EE0"/>
    <w:multiLevelType w:val="hybridMultilevel"/>
    <w:tmpl w:val="8D1018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554390"/>
    <w:multiLevelType w:val="multilevel"/>
    <w:tmpl w:val="1714DE62"/>
    <w:lvl w:ilvl="0">
      <w:start w:val="1"/>
      <w:numFmt w:val="upperRoman"/>
      <w:lvlText w:val="%1."/>
      <w:lvlJc w:val="righ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87522FB"/>
    <w:multiLevelType w:val="hybridMultilevel"/>
    <w:tmpl w:val="5BBC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C6C47"/>
    <w:multiLevelType w:val="hybridMultilevel"/>
    <w:tmpl w:val="B846C474"/>
    <w:lvl w:ilvl="0" w:tplc="08090001">
      <w:start w:val="1"/>
      <w:numFmt w:val="bullet"/>
      <w:lvlText w:val=""/>
      <w:lvlJc w:val="left"/>
      <w:pPr>
        <w:ind w:left="720" w:hanging="360"/>
      </w:pPr>
      <w:rPr>
        <w:rFonts w:ascii="Symbol" w:hAnsi="Symbol" w:hint="default"/>
      </w:rPr>
    </w:lvl>
    <w:lvl w:ilvl="1" w:tplc="077EC3B6">
      <w:numFmt w:val="bullet"/>
      <w:lvlText w:val="-"/>
      <w:lvlJc w:val="left"/>
      <w:pPr>
        <w:ind w:left="1800" w:hanging="72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795F3C"/>
    <w:multiLevelType w:val="multilevel"/>
    <w:tmpl w:val="E99E1558"/>
    <w:lvl w:ilvl="0">
      <w:start w:val="1"/>
      <w:numFmt w:val="upperRoman"/>
      <w:lvlText w:val="%1."/>
      <w:lvlJc w:val="righ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D7C1ABD"/>
    <w:multiLevelType w:val="hybridMultilevel"/>
    <w:tmpl w:val="1A5C7E9A"/>
    <w:lvl w:ilvl="0" w:tplc="0005040C">
      <w:start w:val="1"/>
      <w:numFmt w:val="bullet"/>
      <w:lvlText w:val=""/>
      <w:lvlJc w:val="left"/>
      <w:pPr>
        <w:tabs>
          <w:tab w:val="num" w:pos="720"/>
        </w:tabs>
        <w:ind w:left="720" w:hanging="360"/>
      </w:pPr>
      <w:rPr>
        <w:rFonts w:ascii="Wingdings" w:hAnsi="Wingding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2E2EC6"/>
    <w:multiLevelType w:val="hybridMultilevel"/>
    <w:tmpl w:val="4D60AC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6A07DB"/>
    <w:multiLevelType w:val="multilevel"/>
    <w:tmpl w:val="DCC658FC"/>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ACD5633"/>
    <w:multiLevelType w:val="multilevel"/>
    <w:tmpl w:val="65F86DDC"/>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1" w15:restartNumberingAfterBreak="0">
    <w:nsid w:val="7D393F0E"/>
    <w:multiLevelType w:val="hybridMultilevel"/>
    <w:tmpl w:val="711222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CA4006"/>
    <w:multiLevelType w:val="hybridMultilevel"/>
    <w:tmpl w:val="E7DC7C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3"/>
  </w:num>
  <w:num w:numId="8">
    <w:abstractNumId w:val="9"/>
  </w:num>
  <w:num w:numId="9">
    <w:abstractNumId w:val="11"/>
  </w:num>
  <w:num w:numId="10">
    <w:abstractNumId w:val="12"/>
  </w:num>
  <w:num w:numId="11">
    <w:abstractNumId w:val="0"/>
  </w:num>
  <w:num w:numId="12">
    <w:abstractNumId w:val="21"/>
  </w:num>
  <w:num w:numId="13">
    <w:abstractNumId w:val="13"/>
  </w:num>
  <w:num w:numId="14">
    <w:abstractNumId w:val="16"/>
  </w:num>
  <w:num w:numId="15">
    <w:abstractNumId w:val="6"/>
  </w:num>
  <w:num w:numId="16">
    <w:abstractNumId w:val="18"/>
  </w:num>
  <w:num w:numId="17">
    <w:abstractNumId w:val="17"/>
  </w:num>
  <w:num w:numId="18">
    <w:abstractNumId w:val="5"/>
  </w:num>
  <w:num w:numId="19">
    <w:abstractNumId w:val="5"/>
  </w:num>
  <w:num w:numId="20">
    <w:abstractNumId w:val="22"/>
  </w:num>
  <w:num w:numId="21">
    <w:abstractNumId w:val="15"/>
  </w:num>
  <w:num w:numId="22">
    <w:abstractNumId w:val="23"/>
  </w:num>
  <w:num w:numId="23">
    <w:abstractNumId w:val="20"/>
  </w:num>
  <w:num w:numId="24">
    <w:abstractNumId w:val="5"/>
  </w:num>
  <w:num w:numId="25">
    <w:abstractNumId w:val="19"/>
  </w:num>
  <w:num w:numId="26">
    <w:abstractNumId w:val="2"/>
  </w:num>
  <w:num w:numId="27">
    <w:abstractNumId w:val="4"/>
  </w:num>
  <w:num w:numId="2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A04"/>
    <w:rsid w:val="00013256"/>
    <w:rsid w:val="0001691E"/>
    <w:rsid w:val="00025275"/>
    <w:rsid w:val="000272C2"/>
    <w:rsid w:val="000371D9"/>
    <w:rsid w:val="0004690D"/>
    <w:rsid w:val="000561E6"/>
    <w:rsid w:val="00061A0C"/>
    <w:rsid w:val="000632A5"/>
    <w:rsid w:val="00074D3E"/>
    <w:rsid w:val="00080D65"/>
    <w:rsid w:val="000838FC"/>
    <w:rsid w:val="00090BF2"/>
    <w:rsid w:val="000973E0"/>
    <w:rsid w:val="000A6B83"/>
    <w:rsid w:val="000D111F"/>
    <w:rsid w:val="000D547D"/>
    <w:rsid w:val="000F1254"/>
    <w:rsid w:val="000F31E1"/>
    <w:rsid w:val="000F4618"/>
    <w:rsid w:val="00104374"/>
    <w:rsid w:val="00105BD7"/>
    <w:rsid w:val="00126873"/>
    <w:rsid w:val="001319E3"/>
    <w:rsid w:val="00136A80"/>
    <w:rsid w:val="00143DC6"/>
    <w:rsid w:val="00146507"/>
    <w:rsid w:val="0017308B"/>
    <w:rsid w:val="001876E7"/>
    <w:rsid w:val="001A2D90"/>
    <w:rsid w:val="001A7B6D"/>
    <w:rsid w:val="001C1D08"/>
    <w:rsid w:val="001C64E3"/>
    <w:rsid w:val="001C76F3"/>
    <w:rsid w:val="001C79D3"/>
    <w:rsid w:val="001E0334"/>
    <w:rsid w:val="001E5713"/>
    <w:rsid w:val="001F52DA"/>
    <w:rsid w:val="00204988"/>
    <w:rsid w:val="00215BBA"/>
    <w:rsid w:val="00233DE1"/>
    <w:rsid w:val="00245BF1"/>
    <w:rsid w:val="0025134B"/>
    <w:rsid w:val="002741F0"/>
    <w:rsid w:val="0027510F"/>
    <w:rsid w:val="002844DF"/>
    <w:rsid w:val="002A480A"/>
    <w:rsid w:val="002A6AED"/>
    <w:rsid w:val="002A6DAF"/>
    <w:rsid w:val="002B34C7"/>
    <w:rsid w:val="002B3AE4"/>
    <w:rsid w:val="002B7C06"/>
    <w:rsid w:val="002C13DE"/>
    <w:rsid w:val="002C7EF7"/>
    <w:rsid w:val="002E2619"/>
    <w:rsid w:val="00304978"/>
    <w:rsid w:val="00313E4C"/>
    <w:rsid w:val="003200C1"/>
    <w:rsid w:val="00342018"/>
    <w:rsid w:val="00356B96"/>
    <w:rsid w:val="003648D5"/>
    <w:rsid w:val="003653FC"/>
    <w:rsid w:val="00374A14"/>
    <w:rsid w:val="003818AB"/>
    <w:rsid w:val="0038261C"/>
    <w:rsid w:val="00383016"/>
    <w:rsid w:val="003912E2"/>
    <w:rsid w:val="003C4808"/>
    <w:rsid w:val="003D6E55"/>
    <w:rsid w:val="003E1EEE"/>
    <w:rsid w:val="004029C0"/>
    <w:rsid w:val="00403218"/>
    <w:rsid w:val="004038CE"/>
    <w:rsid w:val="00403A41"/>
    <w:rsid w:val="00403E14"/>
    <w:rsid w:val="00411E4B"/>
    <w:rsid w:val="00413342"/>
    <w:rsid w:val="00416734"/>
    <w:rsid w:val="00420E31"/>
    <w:rsid w:val="00444ECB"/>
    <w:rsid w:val="0045420D"/>
    <w:rsid w:val="004661C6"/>
    <w:rsid w:val="00467CC8"/>
    <w:rsid w:val="00470710"/>
    <w:rsid w:val="004B668F"/>
    <w:rsid w:val="004C0D6C"/>
    <w:rsid w:val="004C324E"/>
    <w:rsid w:val="004C5BFB"/>
    <w:rsid w:val="004D6347"/>
    <w:rsid w:val="004D6F77"/>
    <w:rsid w:val="004F3DAD"/>
    <w:rsid w:val="004F4295"/>
    <w:rsid w:val="005070FB"/>
    <w:rsid w:val="00510B40"/>
    <w:rsid w:val="0051440C"/>
    <w:rsid w:val="00521654"/>
    <w:rsid w:val="00533EEE"/>
    <w:rsid w:val="005362D5"/>
    <w:rsid w:val="00544E9B"/>
    <w:rsid w:val="005524E9"/>
    <w:rsid w:val="005746C8"/>
    <w:rsid w:val="00581FD2"/>
    <w:rsid w:val="0058598D"/>
    <w:rsid w:val="0059548E"/>
    <w:rsid w:val="005A6F7E"/>
    <w:rsid w:val="005B1C2E"/>
    <w:rsid w:val="005C4AA6"/>
    <w:rsid w:val="005D6672"/>
    <w:rsid w:val="005E0E6B"/>
    <w:rsid w:val="005F3F20"/>
    <w:rsid w:val="00603807"/>
    <w:rsid w:val="00606C54"/>
    <w:rsid w:val="0061245C"/>
    <w:rsid w:val="0061437A"/>
    <w:rsid w:val="00615794"/>
    <w:rsid w:val="00621ECB"/>
    <w:rsid w:val="00626B18"/>
    <w:rsid w:val="0062711A"/>
    <w:rsid w:val="0063566A"/>
    <w:rsid w:val="006375DA"/>
    <w:rsid w:val="00650BB8"/>
    <w:rsid w:val="0066679E"/>
    <w:rsid w:val="006825BF"/>
    <w:rsid w:val="00695461"/>
    <w:rsid w:val="006A72F3"/>
    <w:rsid w:val="006B0509"/>
    <w:rsid w:val="006B4A94"/>
    <w:rsid w:val="006C0470"/>
    <w:rsid w:val="006C37C6"/>
    <w:rsid w:val="006E3A98"/>
    <w:rsid w:val="006F3A8A"/>
    <w:rsid w:val="006F5860"/>
    <w:rsid w:val="007006BA"/>
    <w:rsid w:val="007033BD"/>
    <w:rsid w:val="00703A04"/>
    <w:rsid w:val="00703AD1"/>
    <w:rsid w:val="007128D5"/>
    <w:rsid w:val="00715204"/>
    <w:rsid w:val="00716D9F"/>
    <w:rsid w:val="00734278"/>
    <w:rsid w:val="00736FFA"/>
    <w:rsid w:val="00741725"/>
    <w:rsid w:val="00752435"/>
    <w:rsid w:val="00762616"/>
    <w:rsid w:val="00767D2A"/>
    <w:rsid w:val="007721E4"/>
    <w:rsid w:val="00776F9B"/>
    <w:rsid w:val="00780573"/>
    <w:rsid w:val="00790F27"/>
    <w:rsid w:val="00794C99"/>
    <w:rsid w:val="007A0563"/>
    <w:rsid w:val="007B1E57"/>
    <w:rsid w:val="007C22D1"/>
    <w:rsid w:val="007C4D0E"/>
    <w:rsid w:val="007D6EE3"/>
    <w:rsid w:val="00807F7C"/>
    <w:rsid w:val="0081489C"/>
    <w:rsid w:val="00840609"/>
    <w:rsid w:val="00863592"/>
    <w:rsid w:val="0087653B"/>
    <w:rsid w:val="0088324B"/>
    <w:rsid w:val="00892A56"/>
    <w:rsid w:val="008A390D"/>
    <w:rsid w:val="008B214D"/>
    <w:rsid w:val="008E1134"/>
    <w:rsid w:val="008E44E5"/>
    <w:rsid w:val="008E597D"/>
    <w:rsid w:val="0091550D"/>
    <w:rsid w:val="00916304"/>
    <w:rsid w:val="009267E9"/>
    <w:rsid w:val="0096593E"/>
    <w:rsid w:val="00966B12"/>
    <w:rsid w:val="009729BD"/>
    <w:rsid w:val="00980922"/>
    <w:rsid w:val="00996EDE"/>
    <w:rsid w:val="009A189D"/>
    <w:rsid w:val="009B4D75"/>
    <w:rsid w:val="009D5242"/>
    <w:rsid w:val="009E37D1"/>
    <w:rsid w:val="00A0703C"/>
    <w:rsid w:val="00A07604"/>
    <w:rsid w:val="00A11214"/>
    <w:rsid w:val="00A1463A"/>
    <w:rsid w:val="00A334A2"/>
    <w:rsid w:val="00A52F4C"/>
    <w:rsid w:val="00A53E1E"/>
    <w:rsid w:val="00A55F38"/>
    <w:rsid w:val="00A864F3"/>
    <w:rsid w:val="00A87D0D"/>
    <w:rsid w:val="00A96EDE"/>
    <w:rsid w:val="00A9758F"/>
    <w:rsid w:val="00A97596"/>
    <w:rsid w:val="00AA1270"/>
    <w:rsid w:val="00AB4F60"/>
    <w:rsid w:val="00AC203C"/>
    <w:rsid w:val="00AC3DC7"/>
    <w:rsid w:val="00AD3FBC"/>
    <w:rsid w:val="00AE0753"/>
    <w:rsid w:val="00AF031E"/>
    <w:rsid w:val="00AF6838"/>
    <w:rsid w:val="00B07AEC"/>
    <w:rsid w:val="00B17345"/>
    <w:rsid w:val="00B23E1C"/>
    <w:rsid w:val="00B5522A"/>
    <w:rsid w:val="00B64B42"/>
    <w:rsid w:val="00B65A87"/>
    <w:rsid w:val="00B6750C"/>
    <w:rsid w:val="00B7169C"/>
    <w:rsid w:val="00B729DB"/>
    <w:rsid w:val="00B73129"/>
    <w:rsid w:val="00B82BF0"/>
    <w:rsid w:val="00B8669A"/>
    <w:rsid w:val="00BB0769"/>
    <w:rsid w:val="00BB4926"/>
    <w:rsid w:val="00BC28BC"/>
    <w:rsid w:val="00BC606A"/>
    <w:rsid w:val="00BC6279"/>
    <w:rsid w:val="00BD17D2"/>
    <w:rsid w:val="00BD4021"/>
    <w:rsid w:val="00BD5AB3"/>
    <w:rsid w:val="00BE5023"/>
    <w:rsid w:val="00BF583B"/>
    <w:rsid w:val="00C05A98"/>
    <w:rsid w:val="00C062FF"/>
    <w:rsid w:val="00C10976"/>
    <w:rsid w:val="00C20450"/>
    <w:rsid w:val="00C21F7A"/>
    <w:rsid w:val="00C33853"/>
    <w:rsid w:val="00C3432C"/>
    <w:rsid w:val="00C416BC"/>
    <w:rsid w:val="00C42847"/>
    <w:rsid w:val="00C573BF"/>
    <w:rsid w:val="00C603B7"/>
    <w:rsid w:val="00C63928"/>
    <w:rsid w:val="00C74CA5"/>
    <w:rsid w:val="00C805B0"/>
    <w:rsid w:val="00CA0E3F"/>
    <w:rsid w:val="00CB5217"/>
    <w:rsid w:val="00CB53F5"/>
    <w:rsid w:val="00CD0414"/>
    <w:rsid w:val="00CE160A"/>
    <w:rsid w:val="00CE2570"/>
    <w:rsid w:val="00CE59A6"/>
    <w:rsid w:val="00CF5946"/>
    <w:rsid w:val="00D031B3"/>
    <w:rsid w:val="00D51A97"/>
    <w:rsid w:val="00D62AAA"/>
    <w:rsid w:val="00D67505"/>
    <w:rsid w:val="00D76BC1"/>
    <w:rsid w:val="00D81C0B"/>
    <w:rsid w:val="00D95323"/>
    <w:rsid w:val="00DB4E1D"/>
    <w:rsid w:val="00DB65A8"/>
    <w:rsid w:val="00DD28B5"/>
    <w:rsid w:val="00DD6D11"/>
    <w:rsid w:val="00DE01C7"/>
    <w:rsid w:val="00DE10BC"/>
    <w:rsid w:val="00DE1664"/>
    <w:rsid w:val="00DE6025"/>
    <w:rsid w:val="00DE71DD"/>
    <w:rsid w:val="00DF4EBE"/>
    <w:rsid w:val="00E030F6"/>
    <w:rsid w:val="00E14D36"/>
    <w:rsid w:val="00E24954"/>
    <w:rsid w:val="00E32C16"/>
    <w:rsid w:val="00E352B0"/>
    <w:rsid w:val="00E4144E"/>
    <w:rsid w:val="00E4208E"/>
    <w:rsid w:val="00E43EEA"/>
    <w:rsid w:val="00E45598"/>
    <w:rsid w:val="00E65FCE"/>
    <w:rsid w:val="00E72FBA"/>
    <w:rsid w:val="00E73DD1"/>
    <w:rsid w:val="00E77C95"/>
    <w:rsid w:val="00E8087C"/>
    <w:rsid w:val="00E87069"/>
    <w:rsid w:val="00E9358C"/>
    <w:rsid w:val="00EA5BCB"/>
    <w:rsid w:val="00EB3627"/>
    <w:rsid w:val="00EB5271"/>
    <w:rsid w:val="00EC049F"/>
    <w:rsid w:val="00EC30FF"/>
    <w:rsid w:val="00EC4069"/>
    <w:rsid w:val="00ED7DB5"/>
    <w:rsid w:val="00EF386A"/>
    <w:rsid w:val="00EF4316"/>
    <w:rsid w:val="00F13D0A"/>
    <w:rsid w:val="00F15221"/>
    <w:rsid w:val="00F201CB"/>
    <w:rsid w:val="00F2110E"/>
    <w:rsid w:val="00F216FD"/>
    <w:rsid w:val="00F27703"/>
    <w:rsid w:val="00F32AAA"/>
    <w:rsid w:val="00F41281"/>
    <w:rsid w:val="00F4354D"/>
    <w:rsid w:val="00F614A5"/>
    <w:rsid w:val="00F62989"/>
    <w:rsid w:val="00F63D6F"/>
    <w:rsid w:val="00F6477E"/>
    <w:rsid w:val="00F65926"/>
    <w:rsid w:val="00F66C12"/>
    <w:rsid w:val="00F72FDD"/>
    <w:rsid w:val="00F77629"/>
    <w:rsid w:val="00F9372B"/>
    <w:rsid w:val="00F9482B"/>
    <w:rsid w:val="00FC0C26"/>
    <w:rsid w:val="00FD3934"/>
    <w:rsid w:val="00FE00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B3A8F"/>
  <w15:docId w15:val="{FF4DCFC0-E223-4DC3-8112-3A99316A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74A14"/>
    <w:pPr>
      <w:spacing w:before="120" w:after="120"/>
      <w:jc w:val="both"/>
    </w:pPr>
    <w:rPr>
      <w:rFonts w:eastAsia="Times New Roman"/>
      <w:sz w:val="22"/>
      <w:lang w:eastAsia="en-US"/>
    </w:rPr>
  </w:style>
  <w:style w:type="paragraph" w:styleId="Heading1">
    <w:name w:val="heading 1"/>
    <w:basedOn w:val="Normal"/>
    <w:next w:val="Normal"/>
    <w:link w:val="Heading1Char"/>
    <w:uiPriority w:val="99"/>
    <w:qFormat/>
    <w:rsid w:val="00F77629"/>
    <w:pPr>
      <w:keepNext/>
      <w:keepLines/>
      <w:numPr>
        <w:numId w:val="1"/>
      </w:numPr>
      <w:shd w:val="clear" w:color="auto" w:fill="DBE5F1"/>
      <w:spacing w:before="480" w:after="240"/>
      <w:outlineLvl w:val="0"/>
    </w:pPr>
    <w:rPr>
      <w:rFonts w:ascii="Candara" w:hAnsi="Candara"/>
      <w:b/>
      <w:bCs/>
      <w:color w:val="1F497D"/>
      <w:sz w:val="36"/>
      <w:szCs w:val="28"/>
    </w:rPr>
  </w:style>
  <w:style w:type="paragraph" w:styleId="Heading2">
    <w:name w:val="heading 2"/>
    <w:basedOn w:val="Normal"/>
    <w:next w:val="Normal"/>
    <w:link w:val="Heading2Char"/>
    <w:uiPriority w:val="9"/>
    <w:qFormat/>
    <w:rsid w:val="00413342"/>
    <w:pPr>
      <w:keepNext/>
      <w:keepLines/>
      <w:numPr>
        <w:numId w:val="2"/>
      </w:numPr>
      <w:spacing w:before="200"/>
      <w:ind w:left="357" w:hanging="357"/>
      <w:outlineLvl w:val="1"/>
    </w:pPr>
    <w:rPr>
      <w:rFonts w:ascii="Candara" w:hAnsi="Candara"/>
      <w:b/>
      <w:bCs/>
      <w:caps/>
      <w:color w:val="4F81BD"/>
      <w:sz w:val="28"/>
      <w:szCs w:val="26"/>
    </w:rPr>
  </w:style>
  <w:style w:type="paragraph" w:styleId="Heading3">
    <w:name w:val="heading 3"/>
    <w:basedOn w:val="Normal"/>
    <w:next w:val="Normal"/>
    <w:link w:val="Heading3Char"/>
    <w:uiPriority w:val="99"/>
    <w:qFormat/>
    <w:rsid w:val="00840609"/>
    <w:pPr>
      <w:keepNext/>
      <w:keepLines/>
      <w:numPr>
        <w:numId w:val="3"/>
      </w:numPr>
      <w:spacing w:before="200"/>
      <w:ind w:left="1077" w:hanging="357"/>
      <w:outlineLvl w:val="2"/>
    </w:pPr>
    <w:rPr>
      <w:rFonts w:ascii="Candara" w:hAnsi="Candara"/>
      <w:bCs/>
      <w:caps/>
      <w:color w:val="4F81BD"/>
      <w:sz w:val="24"/>
    </w:rPr>
  </w:style>
  <w:style w:type="paragraph" w:styleId="Heading4">
    <w:name w:val="heading 4"/>
    <w:basedOn w:val="Normal"/>
    <w:next w:val="Normal"/>
    <w:link w:val="Heading4Char"/>
    <w:uiPriority w:val="99"/>
    <w:qFormat/>
    <w:rsid w:val="00840609"/>
    <w:pPr>
      <w:keepNext/>
      <w:keepLines/>
      <w:spacing w:before="200"/>
      <w:outlineLvl w:val="3"/>
    </w:pPr>
    <w:rPr>
      <w:rFonts w:ascii="Candara" w:hAnsi="Candara"/>
      <w:b/>
      <w:bCs/>
      <w:iCs/>
      <w:color w:val="4F81BD"/>
      <w:sz w:val="24"/>
    </w:rPr>
  </w:style>
  <w:style w:type="paragraph" w:styleId="Heading5">
    <w:name w:val="heading 5"/>
    <w:basedOn w:val="Normal"/>
    <w:next w:val="Normal"/>
    <w:link w:val="Heading5Char"/>
    <w:uiPriority w:val="99"/>
    <w:qFormat/>
    <w:rsid w:val="00B73129"/>
    <w:pPr>
      <w:keepNext/>
      <w:keepLines/>
      <w:spacing w:before="200"/>
      <w:outlineLvl w:val="4"/>
    </w:pPr>
    <w:rPr>
      <w:rFonts w:ascii="Candara" w:hAnsi="Candara"/>
      <w:i/>
      <w:color w:val="4F81BD"/>
      <w:sz w:val="24"/>
    </w:rPr>
  </w:style>
  <w:style w:type="paragraph" w:styleId="Heading6">
    <w:name w:val="heading 6"/>
    <w:basedOn w:val="Normal"/>
    <w:next w:val="Normal"/>
    <w:link w:val="Heading6Char"/>
    <w:uiPriority w:val="9"/>
    <w:unhideWhenUsed/>
    <w:qFormat/>
    <w:rsid w:val="002A480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77629"/>
    <w:rPr>
      <w:rFonts w:ascii="Candara" w:eastAsia="Times New Roman" w:hAnsi="Candara"/>
      <w:b/>
      <w:bCs/>
      <w:color w:val="1F497D"/>
      <w:sz w:val="36"/>
      <w:szCs w:val="28"/>
      <w:shd w:val="clear" w:color="auto" w:fill="DBE5F1"/>
      <w:lang w:eastAsia="en-US"/>
    </w:rPr>
  </w:style>
  <w:style w:type="character" w:customStyle="1" w:styleId="Heading2Char">
    <w:name w:val="Heading 2 Char"/>
    <w:link w:val="Heading2"/>
    <w:uiPriority w:val="99"/>
    <w:rsid w:val="00413342"/>
    <w:rPr>
      <w:rFonts w:ascii="Candara" w:eastAsia="Times New Roman" w:hAnsi="Candara"/>
      <w:b/>
      <w:bCs/>
      <w:caps/>
      <w:color w:val="4F81BD"/>
      <w:sz w:val="28"/>
      <w:szCs w:val="26"/>
      <w:lang w:eastAsia="en-US"/>
    </w:rPr>
  </w:style>
  <w:style w:type="character" w:customStyle="1" w:styleId="Heading3Char">
    <w:name w:val="Heading 3 Char"/>
    <w:link w:val="Heading3"/>
    <w:uiPriority w:val="99"/>
    <w:rsid w:val="00840609"/>
    <w:rPr>
      <w:rFonts w:ascii="Candara" w:eastAsia="Times New Roman" w:hAnsi="Candara"/>
      <w:bCs/>
      <w:caps/>
      <w:color w:val="4F81BD"/>
      <w:sz w:val="24"/>
      <w:lang w:eastAsia="en-US"/>
    </w:rPr>
  </w:style>
  <w:style w:type="character" w:customStyle="1" w:styleId="Heading4Char">
    <w:name w:val="Heading 4 Char"/>
    <w:link w:val="Heading4"/>
    <w:uiPriority w:val="99"/>
    <w:rsid w:val="00840609"/>
    <w:rPr>
      <w:rFonts w:ascii="Candara" w:hAnsi="Candara" w:cs="Times New Roman"/>
      <w:b/>
      <w:bCs/>
      <w:iCs/>
      <w:color w:val="4F81BD"/>
      <w:sz w:val="24"/>
    </w:rPr>
  </w:style>
  <w:style w:type="character" w:customStyle="1" w:styleId="Heading5Char">
    <w:name w:val="Heading 5 Char"/>
    <w:link w:val="Heading5"/>
    <w:uiPriority w:val="99"/>
    <w:rsid w:val="00B73129"/>
    <w:rPr>
      <w:rFonts w:ascii="Candara" w:hAnsi="Candara" w:cs="Times New Roman"/>
      <w:i/>
      <w:color w:val="4F81BD"/>
      <w:sz w:val="24"/>
    </w:rPr>
  </w:style>
  <w:style w:type="paragraph" w:styleId="BalloonText">
    <w:name w:val="Balloon Text"/>
    <w:basedOn w:val="Normal"/>
    <w:link w:val="BalloonTextChar"/>
    <w:uiPriority w:val="99"/>
    <w:semiHidden/>
    <w:pPr>
      <w:spacing w:before="0" w:after="0"/>
      <w:jc w:val="left"/>
    </w:pPr>
    <w:rPr>
      <w:rFonts w:ascii="Lucida Grande" w:eastAsia="Calibri" w:hAnsi="Lucida Grande"/>
      <w:sz w:val="18"/>
      <w:szCs w:val="18"/>
      <w:lang w:val="en-US" w:eastAsia="fr-FR"/>
    </w:rPr>
  </w:style>
  <w:style w:type="character" w:customStyle="1" w:styleId="BalloonTextChar">
    <w:name w:val="Balloon Text Char"/>
    <w:link w:val="BalloonText"/>
    <w:uiPriority w:val="99"/>
    <w:semiHidden/>
    <w:rsid w:val="006825BF"/>
    <w:rPr>
      <w:rFonts w:ascii="Tahoma" w:hAnsi="Tahoma" w:cs="Tahoma"/>
      <w:sz w:val="16"/>
    </w:rPr>
  </w:style>
  <w:style w:type="table" w:customStyle="1" w:styleId="TableauNorm">
    <w:name w:val="Tableau Norm"/>
    <w:uiPriority w:val="99"/>
    <w:semiHidden/>
    <w:rPr>
      <w:lang w:val="en-US" w:eastAsia="en-US"/>
    </w:rPr>
    <w:tblPr>
      <w:tblInd w:w="0" w:type="dxa"/>
      <w:tblCellMar>
        <w:top w:w="0" w:type="dxa"/>
        <w:left w:w="108" w:type="dxa"/>
        <w:bottom w:w="0" w:type="dxa"/>
        <w:right w:w="108" w:type="dxa"/>
      </w:tblCellMar>
    </w:tblPr>
  </w:style>
  <w:style w:type="table" w:customStyle="1" w:styleId="TableauNorm2">
    <w:name w:val="Tableau Norm2"/>
    <w:uiPriority w:val="99"/>
    <w:semiHidden/>
    <w:rsid w:val="00C05A98"/>
    <w:rPr>
      <w:lang w:val="en-US" w:eastAsia="en-US"/>
    </w:rPr>
    <w:tblPr>
      <w:tblInd w:w="0" w:type="dxa"/>
      <w:tblCellMar>
        <w:top w:w="0" w:type="dxa"/>
        <w:left w:w="108" w:type="dxa"/>
        <w:bottom w:w="0" w:type="dxa"/>
        <w:right w:w="108" w:type="dxa"/>
      </w:tblCellMar>
    </w:tblPr>
  </w:style>
  <w:style w:type="table" w:customStyle="1" w:styleId="TableauNorm1">
    <w:name w:val="Tableau Norm1"/>
    <w:uiPriority w:val="99"/>
    <w:semiHidden/>
    <w:rsid w:val="00DE1664"/>
    <w:rPr>
      <w:lang w:val="en-US" w:eastAsia="en-US"/>
    </w:rPr>
    <w:tblPr>
      <w:tblInd w:w="0" w:type="dxa"/>
      <w:tblCellMar>
        <w:top w:w="0" w:type="dxa"/>
        <w:left w:w="108" w:type="dxa"/>
        <w:bottom w:w="0" w:type="dxa"/>
        <w:right w:w="108" w:type="dxa"/>
      </w:tblCellMar>
    </w:tblPr>
  </w:style>
  <w:style w:type="paragraph" w:customStyle="1" w:styleId="En-tt">
    <w:name w:val="En-t_t"/>
    <w:basedOn w:val="Normal"/>
    <w:uiPriority w:val="99"/>
    <w:rsid w:val="006825BF"/>
    <w:pPr>
      <w:tabs>
        <w:tab w:val="center" w:pos="4513"/>
        <w:tab w:val="right" w:pos="9026"/>
      </w:tabs>
    </w:pPr>
  </w:style>
  <w:style w:type="character" w:customStyle="1" w:styleId="HeaderChar">
    <w:name w:val="Header Char"/>
    <w:uiPriority w:val="99"/>
    <w:rsid w:val="006825BF"/>
    <w:rPr>
      <w:rFonts w:cs="Times New Roman"/>
    </w:rPr>
  </w:style>
  <w:style w:type="paragraph" w:customStyle="1" w:styleId="Piedd">
    <w:name w:val="Pied d"/>
    <w:basedOn w:val="Normal"/>
    <w:uiPriority w:val="99"/>
    <w:rsid w:val="006825BF"/>
    <w:pPr>
      <w:tabs>
        <w:tab w:val="center" w:pos="4513"/>
        <w:tab w:val="right" w:pos="9026"/>
      </w:tabs>
    </w:pPr>
  </w:style>
  <w:style w:type="character" w:customStyle="1" w:styleId="FooterChar">
    <w:name w:val="Footer Char"/>
    <w:uiPriority w:val="99"/>
    <w:rsid w:val="006825BF"/>
    <w:rPr>
      <w:rFonts w:cs="Times New Roman"/>
    </w:rPr>
  </w:style>
  <w:style w:type="paragraph" w:customStyle="1" w:styleId="Textedebul">
    <w:name w:val="Texte de bul"/>
    <w:basedOn w:val="Normal"/>
    <w:uiPriority w:val="99"/>
    <w:semiHidden/>
    <w:rsid w:val="006825BF"/>
    <w:rPr>
      <w:rFonts w:ascii="Tahoma" w:hAnsi="Tahoma" w:cs="Tahoma"/>
      <w:sz w:val="16"/>
      <w:szCs w:val="16"/>
    </w:rPr>
  </w:style>
  <w:style w:type="paragraph" w:styleId="Title">
    <w:name w:val="Title"/>
    <w:basedOn w:val="Normal"/>
    <w:next w:val="Normal"/>
    <w:link w:val="TitleChar"/>
    <w:uiPriority w:val="99"/>
    <w:qFormat/>
    <w:rsid w:val="006C37C6"/>
    <w:pPr>
      <w:pBdr>
        <w:bottom w:val="single" w:sz="8" w:space="4" w:color="4F81BD"/>
      </w:pBdr>
      <w:spacing w:after="300"/>
      <w:contextualSpacing/>
    </w:pPr>
    <w:rPr>
      <w:rFonts w:ascii="Candara" w:hAnsi="Candara"/>
      <w:color w:val="17365D"/>
      <w:spacing w:val="5"/>
      <w:kern w:val="28"/>
      <w:sz w:val="52"/>
      <w:szCs w:val="52"/>
    </w:rPr>
  </w:style>
  <w:style w:type="character" w:customStyle="1" w:styleId="TitleChar">
    <w:name w:val="Title Char"/>
    <w:link w:val="Title"/>
    <w:uiPriority w:val="99"/>
    <w:rsid w:val="006C37C6"/>
    <w:rPr>
      <w:rFonts w:ascii="Candara" w:hAnsi="Candara" w:cs="Times New Roman"/>
      <w:color w:val="17365D"/>
      <w:spacing w:val="5"/>
      <w:kern w:val="28"/>
      <w:sz w:val="52"/>
    </w:rPr>
  </w:style>
  <w:style w:type="paragraph" w:customStyle="1" w:styleId="Sous-tit">
    <w:name w:val="Sous-tit"/>
    <w:basedOn w:val="Normal"/>
    <w:next w:val="Normal"/>
    <w:uiPriority w:val="99"/>
    <w:rsid w:val="006F5860"/>
    <w:pPr>
      <w:numPr>
        <w:ilvl w:val="1"/>
      </w:numPr>
    </w:pPr>
    <w:rPr>
      <w:rFonts w:ascii="Candara" w:hAnsi="Candara"/>
      <w:b/>
      <w:iCs/>
      <w:color w:val="4F81BD"/>
      <w:spacing w:val="15"/>
      <w:sz w:val="36"/>
      <w:szCs w:val="24"/>
    </w:rPr>
  </w:style>
  <w:style w:type="character" w:customStyle="1" w:styleId="SubtitleChar">
    <w:name w:val="Subtitle Char"/>
    <w:uiPriority w:val="99"/>
    <w:rsid w:val="006F5860"/>
    <w:rPr>
      <w:rFonts w:ascii="Candara" w:hAnsi="Candara" w:cs="Times New Roman"/>
      <w:b/>
      <w:iCs/>
      <w:color w:val="4F81BD"/>
      <w:spacing w:val="15"/>
      <w:sz w:val="24"/>
    </w:rPr>
  </w:style>
  <w:style w:type="paragraph" w:styleId="TOCHeading">
    <w:name w:val="TOC Heading"/>
    <w:basedOn w:val="Heading1"/>
    <w:next w:val="Normal"/>
    <w:uiPriority w:val="99"/>
    <w:semiHidden/>
    <w:rsid w:val="00CD0414"/>
    <w:pPr>
      <w:outlineLvl w:val="9"/>
    </w:pPr>
    <w:rPr>
      <w:rFonts w:ascii="Cambria" w:hAnsi="Cambria"/>
      <w:lang w:val="en-US" w:eastAsia="ja-JP"/>
    </w:rPr>
  </w:style>
  <w:style w:type="paragraph" w:styleId="NoSpacing">
    <w:name w:val="No Spacing"/>
    <w:uiPriority w:val="99"/>
    <w:semiHidden/>
    <w:qFormat/>
    <w:rsid w:val="00CD0414"/>
    <w:rPr>
      <w:rFonts w:eastAsia="Times New Roman"/>
      <w:sz w:val="22"/>
      <w:szCs w:val="22"/>
      <w:lang w:val="en-US" w:eastAsia="ja-JP"/>
    </w:rPr>
  </w:style>
  <w:style w:type="character" w:customStyle="1" w:styleId="NoSpacingChar">
    <w:name w:val="No Spacing Char"/>
    <w:uiPriority w:val="99"/>
    <w:rsid w:val="00CD0414"/>
    <w:rPr>
      <w:rFonts w:eastAsia="Times New Roman" w:cs="Times New Roman"/>
      <w:sz w:val="22"/>
      <w:lang w:val="en-US" w:eastAsia="ja-JP"/>
    </w:rPr>
  </w:style>
  <w:style w:type="character" w:styleId="PlaceholderText">
    <w:name w:val="Placeholder Text"/>
    <w:uiPriority w:val="99"/>
    <w:semiHidden/>
    <w:rsid w:val="00AA1270"/>
    <w:rPr>
      <w:rFonts w:cs="Times New Roman"/>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uiPriority w:val="99"/>
    <w:semiHidden/>
    <w:rsid w:val="00B17345"/>
    <w:pPr>
      <w:spacing w:after="100"/>
    </w:pPr>
  </w:style>
  <w:style w:type="character" w:customStyle="1" w:styleId="Lienhype">
    <w:name w:val="Lien hype"/>
    <w:uiPriority w:val="99"/>
    <w:rsid w:val="006F5860"/>
    <w:rPr>
      <w:rFonts w:cs="Times New Roman"/>
      <w:color w:val="0000FF"/>
      <w:u w:val="single"/>
    </w:rPr>
  </w:style>
  <w:style w:type="paragraph" w:styleId="TOC2">
    <w:name w:val="toc 2"/>
    <w:basedOn w:val="Normal"/>
    <w:next w:val="Normal"/>
    <w:uiPriority w:val="99"/>
    <w:semiHidden/>
    <w:rsid w:val="00B73129"/>
    <w:pPr>
      <w:spacing w:after="100"/>
      <w:ind w:left="220"/>
    </w:pPr>
  </w:style>
  <w:style w:type="paragraph" w:styleId="TOC3">
    <w:name w:val="toc 3"/>
    <w:basedOn w:val="Normal"/>
    <w:next w:val="Normal"/>
    <w:uiPriority w:val="99"/>
    <w:semiHidden/>
    <w:rsid w:val="00B73129"/>
    <w:pPr>
      <w:spacing w:after="100"/>
      <w:ind w:left="440"/>
    </w:pPr>
  </w:style>
  <w:style w:type="table" w:styleId="TableGrid">
    <w:name w:val="Table Grid"/>
    <w:basedOn w:val="TableauNorm1"/>
    <w:uiPriority w:val="59"/>
    <w:rsid w:val="0070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B1C2E"/>
    <w:rPr>
      <w:rFonts w:ascii="Consolas" w:hAnsi="Consolas"/>
      <w:sz w:val="21"/>
      <w:szCs w:val="21"/>
      <w:lang w:val="nl-BE" w:eastAsia="nl-BE"/>
    </w:rPr>
  </w:style>
  <w:style w:type="character" w:customStyle="1" w:styleId="PlainTextChar">
    <w:name w:val="Plain Text Char"/>
    <w:link w:val="PlainText"/>
    <w:uiPriority w:val="99"/>
    <w:rsid w:val="005B1C2E"/>
    <w:rPr>
      <w:rFonts w:ascii="Consolas" w:hAnsi="Consolas" w:cs="Times New Roman"/>
      <w:sz w:val="21"/>
      <w:lang w:val="nl-BE" w:eastAsia="nl-BE"/>
    </w:rPr>
  </w:style>
  <w:style w:type="paragraph" w:customStyle="1" w:styleId="Body2">
    <w:name w:val="Body 2"/>
    <w:basedOn w:val="Normal"/>
    <w:uiPriority w:val="99"/>
    <w:rsid w:val="00BB0769"/>
    <w:pPr>
      <w:spacing w:after="240"/>
      <w:ind w:left="850"/>
    </w:pPr>
    <w:rPr>
      <w:rFonts w:ascii="Arial" w:hAnsi="Arial" w:cs="Arial"/>
      <w:sz w:val="20"/>
    </w:rPr>
  </w:style>
  <w:style w:type="paragraph" w:customStyle="1" w:styleId="Level1">
    <w:name w:val="Level 1"/>
    <w:basedOn w:val="Normal"/>
    <w:uiPriority w:val="99"/>
    <w:rsid w:val="00BB0769"/>
    <w:pPr>
      <w:numPr>
        <w:numId w:val="4"/>
      </w:numPr>
      <w:spacing w:after="240"/>
      <w:outlineLvl w:val="0"/>
    </w:pPr>
    <w:rPr>
      <w:rFonts w:ascii="Arial" w:hAnsi="Arial" w:cs="Arial"/>
      <w:sz w:val="20"/>
    </w:rPr>
  </w:style>
  <w:style w:type="paragraph" w:customStyle="1" w:styleId="Level2">
    <w:name w:val="Level 2"/>
    <w:basedOn w:val="Normal"/>
    <w:uiPriority w:val="99"/>
    <w:rsid w:val="00BB0769"/>
    <w:pPr>
      <w:numPr>
        <w:ilvl w:val="1"/>
        <w:numId w:val="4"/>
      </w:numPr>
      <w:spacing w:after="240"/>
      <w:outlineLvl w:val="1"/>
    </w:pPr>
    <w:rPr>
      <w:rFonts w:ascii="Arial" w:hAnsi="Arial" w:cs="Arial"/>
      <w:sz w:val="20"/>
    </w:rPr>
  </w:style>
  <w:style w:type="paragraph" w:customStyle="1" w:styleId="Level3">
    <w:name w:val="Level 3"/>
    <w:basedOn w:val="Normal"/>
    <w:uiPriority w:val="99"/>
    <w:rsid w:val="00BB0769"/>
    <w:pPr>
      <w:numPr>
        <w:ilvl w:val="2"/>
        <w:numId w:val="4"/>
      </w:numPr>
      <w:spacing w:after="240"/>
      <w:outlineLvl w:val="2"/>
    </w:pPr>
    <w:rPr>
      <w:rFonts w:ascii="Arial" w:hAnsi="Arial" w:cs="Arial"/>
      <w:sz w:val="20"/>
    </w:rPr>
  </w:style>
  <w:style w:type="paragraph" w:customStyle="1" w:styleId="Level4">
    <w:name w:val="Level 4"/>
    <w:basedOn w:val="Normal"/>
    <w:uiPriority w:val="99"/>
    <w:rsid w:val="00BB0769"/>
    <w:pPr>
      <w:numPr>
        <w:ilvl w:val="3"/>
        <w:numId w:val="4"/>
      </w:numPr>
      <w:spacing w:after="240"/>
      <w:outlineLvl w:val="3"/>
    </w:pPr>
    <w:rPr>
      <w:rFonts w:ascii="Arial" w:hAnsi="Arial" w:cs="Arial"/>
      <w:sz w:val="20"/>
    </w:rPr>
  </w:style>
  <w:style w:type="paragraph" w:customStyle="1" w:styleId="Level5">
    <w:name w:val="Level 5"/>
    <w:basedOn w:val="Normal"/>
    <w:uiPriority w:val="99"/>
    <w:rsid w:val="00BB0769"/>
    <w:pPr>
      <w:numPr>
        <w:ilvl w:val="4"/>
        <w:numId w:val="4"/>
      </w:numPr>
      <w:spacing w:after="240"/>
      <w:outlineLvl w:val="4"/>
    </w:pPr>
    <w:rPr>
      <w:rFonts w:ascii="Arial" w:hAnsi="Arial" w:cs="Arial"/>
      <w:sz w:val="20"/>
    </w:rPr>
  </w:style>
  <w:style w:type="paragraph" w:customStyle="1" w:styleId="Level6">
    <w:name w:val="Level 6"/>
    <w:basedOn w:val="Normal"/>
    <w:uiPriority w:val="99"/>
    <w:rsid w:val="00BB0769"/>
    <w:pPr>
      <w:numPr>
        <w:ilvl w:val="5"/>
        <w:numId w:val="4"/>
      </w:numPr>
      <w:spacing w:after="240"/>
      <w:outlineLvl w:val="5"/>
    </w:pPr>
    <w:rPr>
      <w:rFonts w:ascii="Arial" w:hAnsi="Arial" w:cs="Arial"/>
      <w:sz w:val="20"/>
    </w:rPr>
  </w:style>
  <w:style w:type="character" w:styleId="CommentReference">
    <w:name w:val="annotation reference"/>
    <w:uiPriority w:val="99"/>
    <w:semiHidden/>
    <w:rsid w:val="00420E31"/>
    <w:rPr>
      <w:rFonts w:cs="Times New Roman"/>
      <w:sz w:val="16"/>
    </w:rPr>
  </w:style>
  <w:style w:type="paragraph" w:styleId="CommentText">
    <w:name w:val="annotation text"/>
    <w:basedOn w:val="Normal"/>
    <w:link w:val="CommentTextChar"/>
    <w:uiPriority w:val="99"/>
    <w:semiHidden/>
    <w:rsid w:val="00420E31"/>
    <w:rPr>
      <w:sz w:val="20"/>
    </w:rPr>
  </w:style>
  <w:style w:type="character" w:customStyle="1" w:styleId="CommentTextChar">
    <w:name w:val="Comment Text Char"/>
    <w:link w:val="CommentText"/>
    <w:uiPriority w:val="99"/>
    <w:semiHidden/>
    <w:rsid w:val="00420E31"/>
    <w:rPr>
      <w:rFonts w:ascii="Calibri" w:hAnsi="Calibri" w:cs="Times New Roman"/>
      <w:sz w:val="20"/>
    </w:rPr>
  </w:style>
  <w:style w:type="paragraph" w:customStyle="1" w:styleId="Objetducommentai">
    <w:name w:val="Objet du commentai"/>
    <w:basedOn w:val="CommentText"/>
    <w:next w:val="CommentText"/>
    <w:uiPriority w:val="99"/>
    <w:semiHidden/>
    <w:rsid w:val="00420E31"/>
    <w:rPr>
      <w:b/>
      <w:bCs/>
    </w:rPr>
  </w:style>
  <w:style w:type="character" w:customStyle="1" w:styleId="CommentSubjectChar">
    <w:name w:val="Comment Subject Char"/>
    <w:uiPriority w:val="99"/>
    <w:semiHidden/>
    <w:rsid w:val="00420E31"/>
    <w:rPr>
      <w:rFonts w:ascii="Calibri" w:hAnsi="Calibri" w:cs="Times New Roman"/>
      <w:b/>
      <w:bCs/>
      <w:sz w:val="20"/>
    </w:rPr>
  </w:style>
  <w:style w:type="paragraph" w:styleId="NormalWeb">
    <w:name w:val="Normal (Web)"/>
    <w:basedOn w:val="Normal"/>
    <w:uiPriority w:val="99"/>
    <w:rsid w:val="0081489C"/>
    <w:pPr>
      <w:spacing w:before="100" w:beforeAutospacing="1" w:after="100" w:afterAutospacing="1"/>
    </w:pPr>
    <w:rPr>
      <w:rFonts w:ascii="Times" w:hAnsi="Times"/>
      <w:sz w:val="24"/>
    </w:rPr>
  </w:style>
  <w:style w:type="paragraph" w:customStyle="1" w:styleId="Notedebasd">
    <w:name w:val="Note de bas d"/>
    <w:basedOn w:val="Normal"/>
    <w:uiPriority w:val="99"/>
    <w:semiHidden/>
    <w:rsid w:val="007006BA"/>
    <w:pPr>
      <w:spacing w:before="0" w:after="0"/>
      <w:jc w:val="left"/>
    </w:pPr>
    <w:rPr>
      <w:rFonts w:ascii="Times New Roman" w:hAnsi="Times New Roman"/>
      <w:sz w:val="20"/>
      <w:lang w:eastAsia="en-GB"/>
    </w:rPr>
  </w:style>
  <w:style w:type="character" w:customStyle="1" w:styleId="FootnoteTextChar">
    <w:name w:val="Footnote Text Char"/>
    <w:uiPriority w:val="99"/>
    <w:semiHidden/>
    <w:rsid w:val="007006BA"/>
    <w:rPr>
      <w:rFonts w:ascii="Times New Roman" w:hAnsi="Times New Roman" w:cs="Times New Roman"/>
      <w:sz w:val="20"/>
      <w:lang w:eastAsia="en-GB"/>
    </w:rPr>
  </w:style>
  <w:style w:type="character" w:customStyle="1" w:styleId="Marquenotebasde">
    <w:name w:val="Marque note bas de"/>
    <w:uiPriority w:val="99"/>
    <w:semiHidden/>
    <w:rsid w:val="007006BA"/>
    <w:rPr>
      <w:vertAlign w:val="superscript"/>
    </w:rPr>
  </w:style>
  <w:style w:type="character" w:styleId="Strong">
    <w:name w:val="Strong"/>
    <w:uiPriority w:val="99"/>
    <w:qFormat/>
    <w:rsid w:val="007006BA"/>
    <w:rPr>
      <w:rFonts w:cs="Times New Roman"/>
      <w:b/>
    </w:rPr>
  </w:style>
  <w:style w:type="paragraph" w:customStyle="1" w:styleId="Corpsde">
    <w:name w:val="Corps de"/>
    <w:basedOn w:val="Normal"/>
    <w:uiPriority w:val="99"/>
    <w:rsid w:val="00F41281"/>
    <w:pPr>
      <w:jc w:val="left"/>
    </w:pPr>
    <w:rPr>
      <w:rFonts w:eastAsia="Calibri"/>
      <w:szCs w:val="22"/>
    </w:rPr>
  </w:style>
  <w:style w:type="character" w:customStyle="1" w:styleId="BodyTextChar">
    <w:name w:val="Body Text Char"/>
    <w:uiPriority w:val="99"/>
    <w:rsid w:val="00F41281"/>
    <w:rPr>
      <w:rFonts w:ascii="Calibri" w:hAnsi="Calibri" w:cs="Times New Roman"/>
    </w:rPr>
  </w:style>
  <w:style w:type="paragraph" w:customStyle="1" w:styleId="Objetducommentai1">
    <w:name w:val="Objet du commentai1"/>
    <w:basedOn w:val="CommentText"/>
    <w:next w:val="CommentText"/>
    <w:uiPriority w:val="99"/>
    <w:semiHidden/>
    <w:rsid w:val="00892A56"/>
    <w:rPr>
      <w:sz w:val="22"/>
    </w:rPr>
  </w:style>
  <w:style w:type="character" w:customStyle="1" w:styleId="CommentSubjectChar1">
    <w:name w:val="Comment Subject Char1"/>
    <w:uiPriority w:val="99"/>
    <w:semiHidden/>
    <w:rsid w:val="00C05A98"/>
    <w:rPr>
      <w:rFonts w:ascii="Calibri" w:hAnsi="Calibri" w:cs="Times New Roman"/>
      <w:b/>
      <w:bCs/>
      <w:sz w:val="20"/>
      <w:lang w:val="en-GB"/>
    </w:rPr>
  </w:style>
  <w:style w:type="paragraph" w:customStyle="1" w:styleId="Textedebul1">
    <w:name w:val="Texte de bul1"/>
    <w:basedOn w:val="Normal"/>
    <w:uiPriority w:val="99"/>
    <w:semiHidden/>
    <w:rsid w:val="00892A56"/>
    <w:rPr>
      <w:rFonts w:ascii="Lucida Grande" w:hAnsi="Lucida Grande"/>
      <w:sz w:val="18"/>
      <w:szCs w:val="18"/>
    </w:rPr>
  </w:style>
  <w:style w:type="character" w:customStyle="1" w:styleId="BalloonTextChar1">
    <w:name w:val="Balloon Text Char1"/>
    <w:uiPriority w:val="99"/>
    <w:semiHidden/>
    <w:rsid w:val="00C05A98"/>
    <w:rPr>
      <w:rFonts w:ascii="Lucida Grande" w:hAnsi="Lucida Grande" w:cs="Times New Roman"/>
      <w:sz w:val="18"/>
      <w:lang w:val="en-GB"/>
    </w:rPr>
  </w:style>
  <w:style w:type="paragraph" w:customStyle="1" w:styleId="Textedebul2">
    <w:name w:val="Texte de bul2"/>
    <w:basedOn w:val="Normal"/>
    <w:uiPriority w:val="99"/>
    <w:semiHidden/>
    <w:rsid w:val="00D81C0B"/>
    <w:rPr>
      <w:rFonts w:ascii="Lucida Grande" w:hAnsi="Lucida Grande"/>
      <w:sz w:val="18"/>
      <w:szCs w:val="18"/>
    </w:rPr>
  </w:style>
  <w:style w:type="character" w:customStyle="1" w:styleId="BalloonTextChar2">
    <w:name w:val="Balloon Text Char2"/>
    <w:uiPriority w:val="99"/>
    <w:semiHidden/>
    <w:rPr>
      <w:rFonts w:ascii="Lucida Grande" w:hAnsi="Lucida Grande" w:cs="Times New Roman"/>
      <w:sz w:val="18"/>
      <w:lang w:val="en-GB"/>
    </w:rPr>
  </w:style>
  <w:style w:type="paragraph" w:customStyle="1" w:styleId="Objetducommentai2">
    <w:name w:val="Objet du commentai2"/>
    <w:basedOn w:val="CommentText"/>
    <w:next w:val="CommentText"/>
    <w:uiPriority w:val="99"/>
    <w:semiHidden/>
    <w:rsid w:val="00D81C0B"/>
    <w:rPr>
      <w:sz w:val="22"/>
    </w:rPr>
  </w:style>
  <w:style w:type="character" w:customStyle="1" w:styleId="CommentSubjectChar2">
    <w:name w:val="Comment Subject Char2"/>
    <w:uiPriority w:val="99"/>
    <w:semiHidden/>
    <w:rPr>
      <w:rFonts w:ascii="Calibri" w:hAnsi="Calibri" w:cs="Times New Roman"/>
      <w:b/>
      <w:bCs/>
      <w:sz w:val="20"/>
      <w:lang w:val="en-GB"/>
    </w:rPr>
  </w:style>
  <w:style w:type="paragraph" w:styleId="Header">
    <w:name w:val="header"/>
    <w:basedOn w:val="Normal"/>
    <w:link w:val="HeaderChar1"/>
    <w:uiPriority w:val="99"/>
    <w:unhideWhenUsed/>
    <w:rsid w:val="0061245C"/>
    <w:pPr>
      <w:tabs>
        <w:tab w:val="center" w:pos="4513"/>
        <w:tab w:val="right" w:pos="9026"/>
      </w:tabs>
    </w:pPr>
  </w:style>
  <w:style w:type="character" w:customStyle="1" w:styleId="HeaderChar1">
    <w:name w:val="Header Char1"/>
    <w:link w:val="Header"/>
    <w:uiPriority w:val="99"/>
    <w:rsid w:val="0061245C"/>
    <w:rPr>
      <w:rFonts w:eastAsia="Times New Roman"/>
      <w:sz w:val="22"/>
      <w:lang w:val="en-GB"/>
    </w:rPr>
  </w:style>
  <w:style w:type="paragraph" w:styleId="Footer">
    <w:name w:val="footer"/>
    <w:basedOn w:val="Normal"/>
    <w:link w:val="FooterChar1"/>
    <w:uiPriority w:val="99"/>
    <w:unhideWhenUsed/>
    <w:rsid w:val="0061245C"/>
    <w:pPr>
      <w:tabs>
        <w:tab w:val="center" w:pos="4513"/>
        <w:tab w:val="right" w:pos="9026"/>
      </w:tabs>
    </w:pPr>
  </w:style>
  <w:style w:type="character" w:customStyle="1" w:styleId="FooterChar1">
    <w:name w:val="Footer Char1"/>
    <w:link w:val="Footer"/>
    <w:uiPriority w:val="99"/>
    <w:rsid w:val="0061245C"/>
    <w:rPr>
      <w:rFonts w:eastAsia="Times New Roman"/>
      <w:sz w:val="22"/>
      <w:lang w:val="en-GB"/>
    </w:rPr>
  </w:style>
  <w:style w:type="character" w:customStyle="1" w:styleId="Heading6Char">
    <w:name w:val="Heading 6 Char"/>
    <w:basedOn w:val="DefaultParagraphFont"/>
    <w:link w:val="Heading6"/>
    <w:uiPriority w:val="9"/>
    <w:rsid w:val="002A480A"/>
    <w:rPr>
      <w:rFonts w:asciiTheme="majorHAnsi" w:eastAsiaTheme="majorEastAsia" w:hAnsiTheme="majorHAnsi" w:cstheme="majorBidi"/>
      <w:color w:val="243F60" w:themeColor="accent1" w:themeShade="7F"/>
      <w:sz w:val="22"/>
      <w:lang w:eastAsia="en-US"/>
    </w:rPr>
  </w:style>
  <w:style w:type="character" w:styleId="Hyperlink">
    <w:name w:val="Hyperlink"/>
    <w:basedOn w:val="DefaultParagraphFont"/>
    <w:uiPriority w:val="99"/>
    <w:unhideWhenUsed/>
    <w:rsid w:val="00B7169C"/>
    <w:rPr>
      <w:color w:val="0000FF" w:themeColor="hyperlink"/>
      <w:u w:val="single"/>
    </w:rPr>
  </w:style>
  <w:style w:type="table" w:customStyle="1" w:styleId="TableauNorm4">
    <w:name w:val="Tableau Norm4"/>
    <w:uiPriority w:val="99"/>
    <w:semiHidden/>
    <w:rsid w:val="00F9372B"/>
    <w:rPr>
      <w:rFonts w:eastAsia="Times New Roman"/>
      <w:lang w:val="en-US" w:eastAsia="en-US"/>
    </w:rPr>
    <w:tblPr>
      <w:tblInd w:w="0" w:type="dxa"/>
      <w:tblCellMar>
        <w:top w:w="0" w:type="dxa"/>
        <w:left w:w="108" w:type="dxa"/>
        <w:bottom w:w="0" w:type="dxa"/>
        <w:right w:w="108" w:type="dxa"/>
      </w:tblCellMar>
    </w:tblPr>
  </w:style>
  <w:style w:type="paragraph" w:customStyle="1" w:styleId="Copies">
    <w:name w:val="Copies"/>
    <w:basedOn w:val="Normal"/>
    <w:rsid w:val="00CB5217"/>
    <w:pPr>
      <w:tabs>
        <w:tab w:val="left" w:pos="1911"/>
        <w:tab w:val="left" w:pos="2398"/>
        <w:tab w:val="left" w:pos="5398"/>
        <w:tab w:val="left" w:pos="6361"/>
      </w:tabs>
      <w:spacing w:before="480" w:after="0"/>
      <w:ind w:left="1191" w:hanging="1191"/>
      <w:jc w:val="left"/>
    </w:pPr>
    <w:rPr>
      <w:rFonts w:ascii="Times New Roman" w:hAnsi="Times New Roman"/>
      <w:sz w:val="24"/>
    </w:rPr>
  </w:style>
  <w:style w:type="paragraph" w:customStyle="1" w:styleId="me-testo">
    <w:name w:val="me-testo"/>
    <w:basedOn w:val="Normal"/>
    <w:rsid w:val="00CB5217"/>
    <w:pPr>
      <w:spacing w:before="100" w:beforeAutospacing="1" w:after="100" w:afterAutospacing="1"/>
      <w:jc w:val="left"/>
    </w:pPr>
    <w:rPr>
      <w:rFonts w:ascii="Times New Roman" w:hAnsi="Times New Roman"/>
      <w:sz w:val="24"/>
      <w:szCs w:val="24"/>
    </w:rPr>
  </w:style>
  <w:style w:type="paragraph" w:customStyle="1" w:styleId="Default">
    <w:name w:val="Default"/>
    <w:rsid w:val="00CB5217"/>
    <w:pPr>
      <w:autoSpaceDE w:val="0"/>
      <w:autoSpaceDN w:val="0"/>
      <w:adjustRightInd w:val="0"/>
    </w:pPr>
    <w:rPr>
      <w:rFonts w:ascii="Arial" w:eastAsiaTheme="minorHAnsi" w:hAnsi="Arial" w:cs="Arial"/>
      <w:color w:val="000000"/>
      <w:sz w:val="24"/>
      <w:szCs w:val="24"/>
      <w:lang w:eastAsia="en-US"/>
    </w:rPr>
  </w:style>
  <w:style w:type="paragraph" w:styleId="CommentSubject">
    <w:name w:val="annotation subject"/>
    <w:basedOn w:val="CommentText"/>
    <w:next w:val="CommentText"/>
    <w:link w:val="CommentSubjectChar3"/>
    <w:uiPriority w:val="99"/>
    <w:semiHidden/>
    <w:unhideWhenUsed/>
    <w:rsid w:val="00EF4316"/>
    <w:rPr>
      <w:b/>
      <w:bCs/>
    </w:rPr>
  </w:style>
  <w:style w:type="character" w:customStyle="1" w:styleId="CommentSubjectChar3">
    <w:name w:val="Comment Subject Char3"/>
    <w:basedOn w:val="CommentTextChar"/>
    <w:link w:val="CommentSubject"/>
    <w:uiPriority w:val="99"/>
    <w:semiHidden/>
    <w:rsid w:val="00EF4316"/>
    <w:rPr>
      <w:rFonts w:ascii="Calibri" w:eastAsia="Times New Roman" w:hAnsi="Calibri" w:cs="Times New Roman"/>
      <w:b/>
      <w:bCs/>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elena.imerovic@eu-patient.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patient.e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9504B-81B9-4910-A5BB-E6EEFBE92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4054</Words>
  <Characters>23109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EPF Capacity Building Programme</vt:lpstr>
    </vt:vector>
  </TitlesOfParts>
  <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Capacity Building Programme</dc:title>
  <dc:creator>Liuska</dc:creator>
  <cp:lastModifiedBy>Selena</cp:lastModifiedBy>
  <cp:revision>2</cp:revision>
  <cp:lastPrinted>2015-02-04T13:32:00Z</cp:lastPrinted>
  <dcterms:created xsi:type="dcterms:W3CDTF">2016-10-05T05:42:00Z</dcterms:created>
  <dcterms:modified xsi:type="dcterms:W3CDTF">2016-10-05T05:42:00Z</dcterms:modified>
</cp:coreProperties>
</file>